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0CE39" w14:textId="77777777" w:rsidR="00F37030" w:rsidRPr="002342F4" w:rsidRDefault="00F37030" w:rsidP="00F37030">
      <w:pPr>
        <w:tabs>
          <w:tab w:val="right" w:pos="9360"/>
        </w:tabs>
        <w:spacing w:line="276" w:lineRule="auto"/>
        <w:rPr>
          <w:rFonts w:ascii="Arial" w:eastAsia="Times New Roman" w:hAnsi="Arial" w:cs="Arial"/>
          <w:b/>
          <w:bCs/>
          <w:noProof/>
          <w:sz w:val="28"/>
          <w:szCs w:val="28"/>
        </w:rPr>
      </w:pPr>
      <w:r w:rsidRPr="002342F4">
        <w:rPr>
          <w:rFonts w:ascii="Arial" w:eastAsia="Times New Roman" w:hAnsi="Arial"/>
          <w:b/>
          <w:bCs/>
          <w:noProof/>
        </w:rPr>
        <w:t>3GPP TSG-RAN3 Meeting #</w:t>
      </w:r>
      <w:r>
        <w:rPr>
          <w:rFonts w:ascii="Arial" w:eastAsia="Times New Roman" w:hAnsi="Arial"/>
          <w:b/>
          <w:bCs/>
          <w:noProof/>
        </w:rPr>
        <w:t>130</w:t>
      </w:r>
      <w:r w:rsidRPr="002342F4">
        <w:rPr>
          <w:rFonts w:ascii="Arial" w:eastAsia="Times New Roman" w:hAnsi="Arial"/>
        </w:rPr>
        <w:tab/>
      </w:r>
      <w:r w:rsidRPr="00002CE5">
        <w:rPr>
          <w:rFonts w:ascii="Arial" w:eastAsia="Times New Roman" w:hAnsi="Arial" w:cs="Arial"/>
          <w:b/>
          <w:bCs/>
          <w:noProof/>
          <w:sz w:val="28"/>
          <w:szCs w:val="28"/>
        </w:rPr>
        <w:t>R3-258158</w:t>
      </w:r>
    </w:p>
    <w:p w14:paraId="6B744795" w14:textId="77777777" w:rsidR="00F37030" w:rsidRPr="00314967" w:rsidRDefault="00F37030" w:rsidP="00F37030">
      <w:pPr>
        <w:tabs>
          <w:tab w:val="left" w:pos="1701"/>
          <w:tab w:val="right" w:pos="9639"/>
        </w:tabs>
        <w:spacing w:line="288" w:lineRule="auto"/>
        <w:rPr>
          <w:rFonts w:ascii="Arial" w:eastAsia="Times New Roman" w:hAnsi="Arial"/>
          <w:b/>
          <w:bCs/>
          <w:noProof/>
          <w:lang w:val="it-IT"/>
        </w:rPr>
      </w:pPr>
      <w:r w:rsidRPr="00314967">
        <w:rPr>
          <w:rFonts w:ascii="Arial" w:eastAsia="Times New Roman" w:hAnsi="Arial"/>
          <w:b/>
          <w:bCs/>
          <w:noProof/>
          <w:lang w:val="it-IT"/>
        </w:rPr>
        <w:t>Dallas, USA, 17 - 21 Nov 2025</w:t>
      </w:r>
      <w:r w:rsidRPr="00314967">
        <w:rPr>
          <w:rFonts w:eastAsia="Times New Roman"/>
          <w:bCs/>
          <w:lang w:val="it-IT"/>
        </w:rPr>
        <w:tab/>
      </w:r>
    </w:p>
    <w:p w14:paraId="66EB0807" w14:textId="77777777" w:rsidR="00F37030" w:rsidRPr="00314967" w:rsidRDefault="00F37030" w:rsidP="00F37030">
      <w:pPr>
        <w:tabs>
          <w:tab w:val="left" w:pos="1985"/>
        </w:tabs>
        <w:spacing w:line="276" w:lineRule="auto"/>
        <w:jc w:val="both"/>
        <w:rPr>
          <w:rFonts w:ascii="Arial" w:eastAsia="Times New Roman" w:hAnsi="Arial" w:cs="Arial"/>
          <w:lang w:val="it-IT"/>
        </w:rPr>
      </w:pPr>
      <w:r w:rsidRPr="00314967">
        <w:rPr>
          <w:rFonts w:ascii="Arial" w:eastAsia="Times New Roman" w:hAnsi="Arial" w:cs="Arial"/>
          <w:b/>
          <w:lang w:val="it-IT"/>
        </w:rPr>
        <w:t>Agenda Item:</w:t>
      </w:r>
      <w:r w:rsidRPr="00314967">
        <w:rPr>
          <w:rFonts w:ascii="Arial" w:eastAsia="Times New Roman" w:hAnsi="Arial" w:cs="Arial"/>
          <w:lang w:val="it-IT"/>
        </w:rPr>
        <w:tab/>
        <w:t>11.2.1</w:t>
      </w:r>
    </w:p>
    <w:p w14:paraId="619FD9C5" w14:textId="77777777" w:rsidR="00F37030" w:rsidRPr="002342F4" w:rsidRDefault="00F37030" w:rsidP="00F37030">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4C72439E" w14:textId="77777777" w:rsidR="00F37030" w:rsidRPr="002342F4" w:rsidRDefault="00F37030" w:rsidP="00F37030">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Pr="00817116">
        <w:rPr>
          <w:rFonts w:ascii="Arial" w:eastAsia="Times New Roman" w:hAnsi="Arial" w:cs="Arial"/>
        </w:rPr>
        <w:t xml:space="preserve">MRO enhancements for </w:t>
      </w:r>
      <w:r>
        <w:rPr>
          <w:rFonts w:ascii="Arial" w:eastAsia="Times New Roman" w:hAnsi="Arial" w:cs="Arial"/>
        </w:rPr>
        <w:t>I</w:t>
      </w:r>
      <w:r w:rsidRPr="00817116">
        <w:rPr>
          <w:rFonts w:ascii="Arial" w:eastAsia="Times New Roman" w:hAnsi="Arial" w:cs="Arial"/>
        </w:rPr>
        <w:t>nter-CU LTM</w:t>
      </w:r>
      <w:r w:rsidRPr="005178B8">
        <w:rPr>
          <w:rFonts w:ascii="Arial" w:eastAsia="Times New Roman" w:hAnsi="Arial" w:cs="Arial"/>
          <w:sz w:val="22"/>
        </w:rPr>
        <w:t xml:space="preserve"> </w:t>
      </w:r>
    </w:p>
    <w:p w14:paraId="5698D133" w14:textId="77777777" w:rsidR="00F37030" w:rsidRPr="002342F4" w:rsidRDefault="00F37030" w:rsidP="00F37030">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0" w:name="DocumentFor"/>
      <w:bookmarkEnd w:id="0"/>
      <w:r w:rsidRPr="002342F4">
        <w:rPr>
          <w:rFonts w:ascii="Arial" w:eastAsia="Times New Roman" w:hAnsi="Arial" w:cs="Arial"/>
          <w:b/>
        </w:rPr>
        <w:tab/>
      </w:r>
      <w:r w:rsidRPr="002342F4">
        <w:rPr>
          <w:rFonts w:ascii="Arial" w:eastAsia="Times New Roman" w:hAnsi="Arial" w:cs="Arial"/>
        </w:rPr>
        <w:t>Discussion</w:t>
      </w:r>
    </w:p>
    <w:p w14:paraId="3F9E7256" w14:textId="77777777" w:rsidR="00F37030" w:rsidRDefault="00F37030" w:rsidP="00F37030">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1 Introduction</w:t>
      </w:r>
    </w:p>
    <w:p w14:paraId="45B571AF" w14:textId="116D6948" w:rsidR="00FB4DEA" w:rsidRDefault="00F37030" w:rsidP="00F37030">
      <w:pPr>
        <w:spacing w:line="360" w:lineRule="auto"/>
        <w:jc w:val="both"/>
      </w:pPr>
      <w:r w:rsidRPr="00A9450E">
        <w:rPr>
          <w:rFonts w:eastAsia="Times New Roman"/>
          <w:noProof/>
        </w:rPr>
        <mc:AlternateContent>
          <mc:Choice Requires="wps">
            <w:drawing>
              <wp:anchor distT="0" distB="0" distL="114300" distR="114300" simplePos="0" relativeHeight="251658240" behindDoc="0" locked="0" layoutInCell="1" allowOverlap="1" wp14:anchorId="415846C3" wp14:editId="729F7031">
                <wp:simplePos x="0" y="0"/>
                <wp:positionH relativeFrom="column">
                  <wp:posOffset>489585</wp:posOffset>
                </wp:positionH>
                <wp:positionV relativeFrom="paragraph">
                  <wp:posOffset>238125</wp:posOffset>
                </wp:positionV>
                <wp:extent cx="5461635" cy="1828800"/>
                <wp:effectExtent l="0" t="0" r="24765" b="26670"/>
                <wp:wrapTopAndBottom/>
                <wp:docPr id="1793007256"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39A3E69C" w14:textId="77777777" w:rsidR="00F37030" w:rsidRPr="00FF03D2" w:rsidRDefault="00F37030" w:rsidP="00F37030">
                            <w:pPr>
                              <w:ind w:left="360"/>
                              <w:rPr>
                                <w:b/>
                                <w:color w:val="4EA72E"/>
                                <w:lang w:val="en-US"/>
                              </w:rPr>
                            </w:pPr>
                            <w:r w:rsidRPr="00FF03D2">
                              <w:rPr>
                                <w:rFonts w:hint="eastAsia"/>
                                <w:b/>
                                <w:color w:val="4EA72E"/>
                                <w:lang w:val="en-US"/>
                              </w:rPr>
                              <w:t xml:space="preserve">[Agreement] </w:t>
                            </w:r>
                          </w:p>
                          <w:p w14:paraId="5FD2CD74" w14:textId="77777777" w:rsidR="00F37030" w:rsidRPr="00FF03D2" w:rsidRDefault="00F37030" w:rsidP="00F37030">
                            <w:pPr>
                              <w:ind w:left="360"/>
                              <w:rPr>
                                <w:b/>
                                <w:color w:val="4EA72E"/>
                                <w:lang w:val="en-US"/>
                              </w:rPr>
                            </w:pPr>
                            <w:r w:rsidRPr="00FF03D2">
                              <w:rPr>
                                <w:b/>
                                <w:color w:val="4EA72E"/>
                                <w:lang w:val="en-US"/>
                              </w:rPr>
                              <w:t>At least Rel-19 MRO use-cases for intra-CU LTM need to be supported for MRO for inter-CU LTM, i.e.:</w:t>
                            </w:r>
                          </w:p>
                          <w:p w14:paraId="3520D2BA" w14:textId="77777777" w:rsidR="00F37030" w:rsidRPr="00FF03D2" w:rsidRDefault="00F37030" w:rsidP="00F37030">
                            <w:pPr>
                              <w:ind w:left="360"/>
                              <w:rPr>
                                <w:b/>
                                <w:color w:val="4EA72E"/>
                                <w:lang w:val="en-US"/>
                              </w:rPr>
                            </w:pPr>
                            <w:r w:rsidRPr="00FF03D2">
                              <w:rPr>
                                <w:b/>
                                <w:color w:val="4EA72E"/>
                                <w:lang w:val="en-US"/>
                              </w:rPr>
                              <w:t xml:space="preserve">BFR shortly after successful LTM cell switch, failure due to wrong beam and outdated </w:t>
                            </w:r>
                            <w:proofErr w:type="gramStart"/>
                            <w:r w:rsidRPr="00FF03D2">
                              <w:rPr>
                                <w:b/>
                                <w:color w:val="4EA72E"/>
                                <w:lang w:val="en-US"/>
                              </w:rPr>
                              <w:t>TA;</w:t>
                            </w:r>
                            <w:proofErr w:type="gramEnd"/>
                            <w:r w:rsidRPr="00FF03D2">
                              <w:rPr>
                                <w:b/>
                                <w:color w:val="4EA72E"/>
                                <w:lang w:val="en-US"/>
                              </w:rPr>
                              <w:t xml:space="preserve"> </w:t>
                            </w:r>
                          </w:p>
                          <w:p w14:paraId="4740FF83" w14:textId="77777777" w:rsidR="00F37030" w:rsidRPr="00FF03D2" w:rsidRDefault="00F37030" w:rsidP="00F37030">
                            <w:pPr>
                              <w:ind w:left="360"/>
                              <w:rPr>
                                <w:b/>
                                <w:color w:val="4EA72E"/>
                                <w:lang w:val="en-US"/>
                              </w:rPr>
                            </w:pPr>
                            <w:r w:rsidRPr="00FF03D2">
                              <w:rPr>
                                <w:b/>
                                <w:color w:val="4EA72E"/>
                                <w:lang w:val="en-US"/>
                              </w:rPr>
                              <w:t xml:space="preserve">LTM connection failure: too late and too early LTM cell switch, LTM cell switch to wrong </w:t>
                            </w:r>
                            <w:proofErr w:type="gramStart"/>
                            <w:r w:rsidRPr="00FF03D2">
                              <w:rPr>
                                <w:b/>
                                <w:color w:val="4EA72E"/>
                                <w:lang w:val="en-US"/>
                              </w:rPr>
                              <w:t>cell;</w:t>
                            </w:r>
                            <w:proofErr w:type="gramEnd"/>
                          </w:p>
                          <w:p w14:paraId="23972B8B" w14:textId="77777777" w:rsidR="00F37030" w:rsidRPr="00FF03D2" w:rsidRDefault="00F37030" w:rsidP="00F37030">
                            <w:pPr>
                              <w:ind w:left="360"/>
                              <w:rPr>
                                <w:b/>
                                <w:color w:val="4EA72E"/>
                                <w:lang w:val="en-US"/>
                              </w:rPr>
                            </w:pPr>
                            <w:r w:rsidRPr="00FF03D2">
                              <w:rPr>
                                <w:b/>
                                <w:color w:val="4EA72E"/>
                                <w:lang w:val="en-US"/>
                              </w:rPr>
                              <w:t>Near failure case: SHR successful HO</w:t>
                            </w:r>
                          </w:p>
                          <w:p w14:paraId="796E3CFF" w14:textId="77777777" w:rsidR="00F37030" w:rsidRDefault="00F37030" w:rsidP="00F37030">
                            <w:pPr>
                              <w:ind w:left="360"/>
                              <w:rPr>
                                <w:b/>
                                <w:color w:val="4EA72E"/>
                                <w:lang w:val="en-US"/>
                              </w:rPr>
                            </w:pPr>
                            <w:r w:rsidRPr="00FF03D2">
                              <w:rPr>
                                <w:b/>
                                <w:color w:val="4EA72E"/>
                                <w:lang w:val="en-US"/>
                              </w:rPr>
                              <w:t xml:space="preserve">Successful case: ping/pong </w:t>
                            </w:r>
                          </w:p>
                          <w:p w14:paraId="15270A1C" w14:textId="77777777" w:rsidR="00F37030" w:rsidRPr="00FF03D2" w:rsidRDefault="00F37030" w:rsidP="00F37030">
                            <w:pPr>
                              <w:ind w:left="360"/>
                              <w:rPr>
                                <w:b/>
                                <w:color w:val="4EA72E"/>
                                <w:lang w:val="en-US"/>
                              </w:rPr>
                            </w:pPr>
                            <w:r w:rsidRPr="00FF03D2">
                              <w:rPr>
                                <w:rFonts w:hint="eastAsia"/>
                                <w:b/>
                                <w:color w:val="4EA72E"/>
                                <w:lang w:val="en-US"/>
                              </w:rPr>
                              <w:t xml:space="preserve">[Agreement] </w:t>
                            </w:r>
                          </w:p>
                          <w:p w14:paraId="15BB973C" w14:textId="77777777" w:rsidR="00F37030" w:rsidRPr="00FF03D2" w:rsidRDefault="00F37030" w:rsidP="00F37030">
                            <w:pPr>
                              <w:ind w:left="360"/>
                              <w:rPr>
                                <w:b/>
                                <w:color w:val="4EA72E"/>
                                <w:lang w:val="en-US"/>
                              </w:rPr>
                            </w:pPr>
                            <w:r w:rsidRPr="00FF03D2">
                              <w:rPr>
                                <w:b/>
                                <w:color w:val="4EA72E"/>
                                <w:lang w:val="en-US"/>
                              </w:rPr>
                              <w:t>Rel-19 MRO solutions for intra-CU LTM are taken as baseline for Rel-20 MRO, if applicable.</w:t>
                            </w:r>
                          </w:p>
                          <w:p w14:paraId="58A5A213" w14:textId="77777777" w:rsidR="00F37030" w:rsidRPr="00FF03D2" w:rsidRDefault="00F37030" w:rsidP="00F37030">
                            <w:pPr>
                              <w:ind w:left="360"/>
                              <w:rPr>
                                <w:b/>
                                <w:color w:val="4EA72E"/>
                                <w:lang w:val="en-US"/>
                              </w:rPr>
                            </w:pPr>
                            <w:r w:rsidRPr="00FF03D2">
                              <w:rPr>
                                <w:b/>
                                <w:color w:val="4EA72E"/>
                                <w:lang w:val="en-US"/>
                              </w:rPr>
                              <w:t xml:space="preserve">For inter-CU LTM, the definition of connection failure cases in 38.300 are taken as base line. </w:t>
                            </w:r>
                          </w:p>
                          <w:p w14:paraId="6547A577" w14:textId="77777777" w:rsidR="00F37030" w:rsidRPr="00FF03D2" w:rsidRDefault="00F37030" w:rsidP="00F37030">
                            <w:pPr>
                              <w:ind w:left="360"/>
                              <w:rPr>
                                <w:b/>
                                <w:color w:val="4EA72E"/>
                                <w:lang w:val="en-US"/>
                              </w:rPr>
                            </w:pPr>
                            <w:r w:rsidRPr="00FF03D2">
                              <w:rPr>
                                <w:b/>
                                <w:color w:val="4EA72E"/>
                                <w:lang w:val="en-US"/>
                              </w:rPr>
                              <w:t xml:space="preserve">For inter-CU LTM, the detection mechanism of connection failure cases in 38.300 are taken as base line. </w:t>
                            </w:r>
                          </w:p>
                          <w:p w14:paraId="08A3BC05" w14:textId="77777777" w:rsidR="00F37030" w:rsidRPr="00FF03D2" w:rsidRDefault="00F37030" w:rsidP="00F37030">
                            <w:pPr>
                              <w:ind w:left="360"/>
                              <w:rPr>
                                <w:b/>
                                <w:color w:val="4EA72E"/>
                                <w:lang w:val="en-US"/>
                              </w:rPr>
                            </w:pPr>
                            <w:r w:rsidRPr="00FF03D2">
                              <w:rPr>
                                <w:b/>
                                <w:color w:val="4EA72E"/>
                                <w:lang w:val="en-US"/>
                              </w:rPr>
                              <w:t>For the connection failure cases:</w:t>
                            </w:r>
                          </w:p>
                          <w:p w14:paraId="0C70D3FA" w14:textId="77777777" w:rsidR="00F37030" w:rsidRPr="00FF03D2" w:rsidRDefault="00F37030" w:rsidP="00F37030">
                            <w:pPr>
                              <w:ind w:left="360"/>
                              <w:rPr>
                                <w:b/>
                                <w:color w:val="4EA72E"/>
                                <w:lang w:val="en-US"/>
                              </w:rPr>
                            </w:pPr>
                            <w:r w:rsidRPr="00FF03D2">
                              <w:rPr>
                                <w:b/>
                                <w:color w:val="4EA72E"/>
                                <w:lang w:val="en-US"/>
                              </w:rPr>
                              <w:t>-</w:t>
                            </w:r>
                            <w:r w:rsidRPr="00FF03D2">
                              <w:rPr>
                                <w:b/>
                                <w:color w:val="4EA72E"/>
                                <w:lang w:val="en-US"/>
                              </w:rPr>
                              <w:tab/>
                              <w:t xml:space="preserve">After receiving a failure indication, the last serving </w:t>
                            </w:r>
                            <w:proofErr w:type="spellStart"/>
                            <w:r w:rsidRPr="00FF03D2">
                              <w:rPr>
                                <w:b/>
                                <w:color w:val="4EA72E"/>
                                <w:lang w:val="en-US"/>
                              </w:rPr>
                              <w:t>gNB</w:t>
                            </w:r>
                            <w:proofErr w:type="spellEnd"/>
                            <w:r w:rsidRPr="00FF03D2">
                              <w:rPr>
                                <w:b/>
                                <w:color w:val="4EA72E"/>
                                <w:lang w:val="en-US"/>
                              </w:rPr>
                              <w:t>/</w:t>
                            </w:r>
                            <w:proofErr w:type="spellStart"/>
                            <w:r w:rsidRPr="00FF03D2">
                              <w:rPr>
                                <w:b/>
                                <w:color w:val="4EA72E"/>
                                <w:lang w:val="en-US"/>
                              </w:rPr>
                              <w:t>gNB</w:t>
                            </w:r>
                            <w:proofErr w:type="spellEnd"/>
                            <w:r w:rsidRPr="00FF03D2">
                              <w:rPr>
                                <w:b/>
                                <w:color w:val="4EA72E"/>
                                <w:lang w:val="en-US"/>
                              </w:rPr>
                              <w:t>-CU performs initial analysis</w:t>
                            </w:r>
                            <w:r>
                              <w:rPr>
                                <w:b/>
                                <w:color w:val="4EA72E"/>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15846C3" id="_x0000_t202" coordsize="21600,21600" o:spt="202" path="m,l,21600r21600,l21600,xe">
                <v:stroke joinstyle="miter"/>
                <v:path gradientshapeok="t" o:connecttype="rect"/>
              </v:shapetype>
              <v:shape id="Text Box 1" o:spid="_x0000_s1026" type="#_x0000_t202" style="position:absolute;left:0;text-align:left;margin-left:38.55pt;margin-top:18.75pt;width:430.0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" filled="f" strokeweight=".5pt">
                <v:textbox style="mso-fit-shape-to-text:t">
                  <w:txbxContent>
                    <w:p w14:paraId="39A3E69C" w14:textId="77777777" w:rsidR="00F37030" w:rsidRPr="00FF03D2" w:rsidRDefault="00F37030" w:rsidP="00F37030">
                      <w:pPr>
                        <w:ind w:left="360"/>
                        <w:rPr>
                          <w:b/>
                          <w:color w:val="4EA72E"/>
                          <w:lang w:val="en-US"/>
                        </w:rPr>
                      </w:pPr>
                      <w:r w:rsidRPr="00FF03D2">
                        <w:rPr>
                          <w:rFonts w:hint="eastAsia"/>
                          <w:b/>
                          <w:color w:val="4EA72E"/>
                          <w:lang w:val="en-US"/>
                        </w:rPr>
                        <w:t xml:space="preserve">[Agreement] </w:t>
                      </w:r>
                    </w:p>
                    <w:p w14:paraId="5FD2CD74" w14:textId="77777777" w:rsidR="00F37030" w:rsidRPr="00FF03D2" w:rsidRDefault="00F37030" w:rsidP="00F37030">
                      <w:pPr>
                        <w:ind w:left="360"/>
                        <w:rPr>
                          <w:b/>
                          <w:color w:val="4EA72E"/>
                          <w:lang w:val="en-US"/>
                        </w:rPr>
                      </w:pPr>
                      <w:r w:rsidRPr="00FF03D2">
                        <w:rPr>
                          <w:b/>
                          <w:color w:val="4EA72E"/>
                          <w:lang w:val="en-US"/>
                        </w:rPr>
                        <w:t>At least Rel-19 MRO use-cases for intra-CU LTM need to be supported for MRO for inter-CU LTM, i.e.:</w:t>
                      </w:r>
                    </w:p>
                    <w:p w14:paraId="3520D2BA" w14:textId="77777777" w:rsidR="00F37030" w:rsidRPr="00FF03D2" w:rsidRDefault="00F37030" w:rsidP="00F37030">
                      <w:pPr>
                        <w:ind w:left="360"/>
                        <w:rPr>
                          <w:b/>
                          <w:color w:val="4EA72E"/>
                          <w:lang w:val="en-US"/>
                        </w:rPr>
                      </w:pPr>
                      <w:r w:rsidRPr="00FF03D2">
                        <w:rPr>
                          <w:b/>
                          <w:color w:val="4EA72E"/>
                          <w:lang w:val="en-US"/>
                        </w:rPr>
                        <w:t xml:space="preserve">BFR shortly after successful LTM cell switch, failure due to wrong beam and outdated </w:t>
                      </w:r>
                      <w:proofErr w:type="gramStart"/>
                      <w:r w:rsidRPr="00FF03D2">
                        <w:rPr>
                          <w:b/>
                          <w:color w:val="4EA72E"/>
                          <w:lang w:val="en-US"/>
                        </w:rPr>
                        <w:t>TA;</w:t>
                      </w:r>
                      <w:proofErr w:type="gramEnd"/>
                      <w:r w:rsidRPr="00FF03D2">
                        <w:rPr>
                          <w:b/>
                          <w:color w:val="4EA72E"/>
                          <w:lang w:val="en-US"/>
                        </w:rPr>
                        <w:t xml:space="preserve"> </w:t>
                      </w:r>
                    </w:p>
                    <w:p w14:paraId="4740FF83" w14:textId="77777777" w:rsidR="00F37030" w:rsidRPr="00FF03D2" w:rsidRDefault="00F37030" w:rsidP="00F37030">
                      <w:pPr>
                        <w:ind w:left="360"/>
                        <w:rPr>
                          <w:b/>
                          <w:color w:val="4EA72E"/>
                          <w:lang w:val="en-US"/>
                        </w:rPr>
                      </w:pPr>
                      <w:r w:rsidRPr="00FF03D2">
                        <w:rPr>
                          <w:b/>
                          <w:color w:val="4EA72E"/>
                          <w:lang w:val="en-US"/>
                        </w:rPr>
                        <w:t xml:space="preserve">LTM connection failure: too late and too early LTM cell switch, LTM cell switch to wrong </w:t>
                      </w:r>
                      <w:proofErr w:type="gramStart"/>
                      <w:r w:rsidRPr="00FF03D2">
                        <w:rPr>
                          <w:b/>
                          <w:color w:val="4EA72E"/>
                          <w:lang w:val="en-US"/>
                        </w:rPr>
                        <w:t>cell;</w:t>
                      </w:r>
                      <w:proofErr w:type="gramEnd"/>
                    </w:p>
                    <w:p w14:paraId="23972B8B" w14:textId="77777777" w:rsidR="00F37030" w:rsidRPr="00FF03D2" w:rsidRDefault="00F37030" w:rsidP="00F37030">
                      <w:pPr>
                        <w:ind w:left="360"/>
                        <w:rPr>
                          <w:b/>
                          <w:color w:val="4EA72E"/>
                          <w:lang w:val="en-US"/>
                        </w:rPr>
                      </w:pPr>
                      <w:r w:rsidRPr="00FF03D2">
                        <w:rPr>
                          <w:b/>
                          <w:color w:val="4EA72E"/>
                          <w:lang w:val="en-US"/>
                        </w:rPr>
                        <w:t>Near failure case: SHR successful HO</w:t>
                      </w:r>
                    </w:p>
                    <w:p w14:paraId="796E3CFF" w14:textId="77777777" w:rsidR="00F37030" w:rsidRDefault="00F37030" w:rsidP="00F37030">
                      <w:pPr>
                        <w:ind w:left="360"/>
                        <w:rPr>
                          <w:b/>
                          <w:color w:val="4EA72E"/>
                          <w:lang w:val="en-US"/>
                        </w:rPr>
                      </w:pPr>
                      <w:r w:rsidRPr="00FF03D2">
                        <w:rPr>
                          <w:b/>
                          <w:color w:val="4EA72E"/>
                          <w:lang w:val="en-US"/>
                        </w:rPr>
                        <w:t xml:space="preserve">Successful case: ping/pong </w:t>
                      </w:r>
                    </w:p>
                    <w:p w14:paraId="15270A1C" w14:textId="77777777" w:rsidR="00F37030" w:rsidRPr="00FF03D2" w:rsidRDefault="00F37030" w:rsidP="00F37030">
                      <w:pPr>
                        <w:ind w:left="360"/>
                        <w:rPr>
                          <w:b/>
                          <w:color w:val="4EA72E"/>
                          <w:lang w:val="en-US"/>
                        </w:rPr>
                      </w:pPr>
                      <w:r w:rsidRPr="00FF03D2">
                        <w:rPr>
                          <w:rFonts w:hint="eastAsia"/>
                          <w:b/>
                          <w:color w:val="4EA72E"/>
                          <w:lang w:val="en-US"/>
                        </w:rPr>
                        <w:t xml:space="preserve">[Agreement] </w:t>
                      </w:r>
                    </w:p>
                    <w:p w14:paraId="15BB973C" w14:textId="77777777" w:rsidR="00F37030" w:rsidRPr="00FF03D2" w:rsidRDefault="00F37030" w:rsidP="00F37030">
                      <w:pPr>
                        <w:ind w:left="360"/>
                        <w:rPr>
                          <w:b/>
                          <w:color w:val="4EA72E"/>
                          <w:lang w:val="en-US"/>
                        </w:rPr>
                      </w:pPr>
                      <w:r w:rsidRPr="00FF03D2">
                        <w:rPr>
                          <w:b/>
                          <w:color w:val="4EA72E"/>
                          <w:lang w:val="en-US"/>
                        </w:rPr>
                        <w:t>Rel-19 MRO solutions for intra-CU LTM are taken as baseline for Rel-20 MRO, if applicable.</w:t>
                      </w:r>
                    </w:p>
                    <w:p w14:paraId="58A5A213" w14:textId="77777777" w:rsidR="00F37030" w:rsidRPr="00FF03D2" w:rsidRDefault="00F37030" w:rsidP="00F37030">
                      <w:pPr>
                        <w:ind w:left="360"/>
                        <w:rPr>
                          <w:b/>
                          <w:color w:val="4EA72E"/>
                          <w:lang w:val="en-US"/>
                        </w:rPr>
                      </w:pPr>
                      <w:r w:rsidRPr="00FF03D2">
                        <w:rPr>
                          <w:b/>
                          <w:color w:val="4EA72E"/>
                          <w:lang w:val="en-US"/>
                        </w:rPr>
                        <w:t xml:space="preserve">For inter-CU LTM, the definition of connection failure cases in 38.300 are taken as base line. </w:t>
                      </w:r>
                    </w:p>
                    <w:p w14:paraId="6547A577" w14:textId="77777777" w:rsidR="00F37030" w:rsidRPr="00FF03D2" w:rsidRDefault="00F37030" w:rsidP="00F37030">
                      <w:pPr>
                        <w:ind w:left="360"/>
                        <w:rPr>
                          <w:b/>
                          <w:color w:val="4EA72E"/>
                          <w:lang w:val="en-US"/>
                        </w:rPr>
                      </w:pPr>
                      <w:r w:rsidRPr="00FF03D2">
                        <w:rPr>
                          <w:b/>
                          <w:color w:val="4EA72E"/>
                          <w:lang w:val="en-US"/>
                        </w:rPr>
                        <w:t xml:space="preserve">For inter-CU LTM, the detection mechanism of connection failure cases in 38.300 are taken as base line. </w:t>
                      </w:r>
                    </w:p>
                    <w:p w14:paraId="08A3BC05" w14:textId="77777777" w:rsidR="00F37030" w:rsidRPr="00FF03D2" w:rsidRDefault="00F37030" w:rsidP="00F37030">
                      <w:pPr>
                        <w:ind w:left="360"/>
                        <w:rPr>
                          <w:b/>
                          <w:color w:val="4EA72E"/>
                          <w:lang w:val="en-US"/>
                        </w:rPr>
                      </w:pPr>
                      <w:r w:rsidRPr="00FF03D2">
                        <w:rPr>
                          <w:b/>
                          <w:color w:val="4EA72E"/>
                          <w:lang w:val="en-US"/>
                        </w:rPr>
                        <w:t>For the connection failure cases:</w:t>
                      </w:r>
                    </w:p>
                    <w:p w14:paraId="0C70D3FA" w14:textId="77777777" w:rsidR="00F37030" w:rsidRPr="00FF03D2" w:rsidRDefault="00F37030" w:rsidP="00F37030">
                      <w:pPr>
                        <w:ind w:left="360"/>
                        <w:rPr>
                          <w:b/>
                          <w:color w:val="4EA72E"/>
                          <w:lang w:val="en-US"/>
                        </w:rPr>
                      </w:pPr>
                      <w:r w:rsidRPr="00FF03D2">
                        <w:rPr>
                          <w:b/>
                          <w:color w:val="4EA72E"/>
                          <w:lang w:val="en-US"/>
                        </w:rPr>
                        <w:t>-</w:t>
                      </w:r>
                      <w:r w:rsidRPr="00FF03D2">
                        <w:rPr>
                          <w:b/>
                          <w:color w:val="4EA72E"/>
                          <w:lang w:val="en-US"/>
                        </w:rPr>
                        <w:tab/>
                        <w:t xml:space="preserve">After receiving a failure indication, the last serving </w:t>
                      </w:r>
                      <w:proofErr w:type="spellStart"/>
                      <w:r w:rsidRPr="00FF03D2">
                        <w:rPr>
                          <w:b/>
                          <w:color w:val="4EA72E"/>
                          <w:lang w:val="en-US"/>
                        </w:rPr>
                        <w:t>gNB</w:t>
                      </w:r>
                      <w:proofErr w:type="spellEnd"/>
                      <w:r w:rsidRPr="00FF03D2">
                        <w:rPr>
                          <w:b/>
                          <w:color w:val="4EA72E"/>
                          <w:lang w:val="en-US"/>
                        </w:rPr>
                        <w:t>/</w:t>
                      </w:r>
                      <w:proofErr w:type="spellStart"/>
                      <w:r w:rsidRPr="00FF03D2">
                        <w:rPr>
                          <w:b/>
                          <w:color w:val="4EA72E"/>
                          <w:lang w:val="en-US"/>
                        </w:rPr>
                        <w:t>gNB</w:t>
                      </w:r>
                      <w:proofErr w:type="spellEnd"/>
                      <w:r w:rsidRPr="00FF03D2">
                        <w:rPr>
                          <w:b/>
                          <w:color w:val="4EA72E"/>
                          <w:lang w:val="en-US"/>
                        </w:rPr>
                        <w:t>-CU performs initial analysis</w:t>
                      </w:r>
                      <w:r>
                        <w:rPr>
                          <w:b/>
                          <w:color w:val="4EA72E"/>
                          <w:lang w:val="en-US"/>
                        </w:rPr>
                        <w:t>.</w:t>
                      </w:r>
                    </w:p>
                  </w:txbxContent>
                </v:textbox>
                <w10:wrap type="topAndBottom"/>
              </v:shape>
            </w:pict>
          </mc:Fallback>
        </mc:AlternateContent>
      </w:r>
      <w:r w:rsidRPr="00A9450E">
        <w:t>RAN3#129bis made the below agreement</w:t>
      </w:r>
      <w:r w:rsidR="00314967">
        <w:t>s</w:t>
      </w:r>
      <w:r w:rsidRPr="00A9450E">
        <w:t xml:space="preserve"> for Inter-CU LTM</w:t>
      </w:r>
      <w:r>
        <w:t xml:space="preserve">. </w:t>
      </w:r>
    </w:p>
    <w:p w14:paraId="3C951ACB" w14:textId="3EB4C5A0" w:rsidR="00F37030" w:rsidRPr="00891CF1" w:rsidRDefault="00F37030" w:rsidP="00F37030">
      <w:pPr>
        <w:spacing w:line="360" w:lineRule="auto"/>
        <w:jc w:val="both"/>
      </w:pPr>
      <w:r>
        <w:t>In this contribution, we discuss the solution</w:t>
      </w:r>
      <w:r w:rsidR="00314967">
        <w:t xml:space="preserve"> details</w:t>
      </w:r>
      <w:r>
        <w:t xml:space="preserve"> to support these baseline </w:t>
      </w:r>
      <w:r w:rsidR="00C85AF6">
        <w:t xml:space="preserve">Inter-CU LTM </w:t>
      </w:r>
      <w:r>
        <w:t xml:space="preserve">MRO scenarios </w:t>
      </w:r>
      <w:proofErr w:type="gramStart"/>
      <w:r w:rsidR="00314967">
        <w:t>and</w:t>
      </w:r>
      <w:r>
        <w:t xml:space="preserve"> also</w:t>
      </w:r>
      <w:proofErr w:type="gramEnd"/>
      <w:r>
        <w:t xml:space="preserve"> propose new MRO enhancements use cases for Inter-CU LTM. </w:t>
      </w:r>
    </w:p>
    <w:p w14:paraId="3F31B783" w14:textId="77777777" w:rsidR="00F37030" w:rsidRPr="002342F4" w:rsidRDefault="00F37030" w:rsidP="00F37030">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2 </w:t>
      </w:r>
      <w:r w:rsidRPr="002342F4">
        <w:rPr>
          <w:rFonts w:ascii="Arial" w:eastAsia="Times New Roman" w:hAnsi="Arial"/>
          <w:sz w:val="36"/>
        </w:rPr>
        <w:t>Discussion</w:t>
      </w:r>
    </w:p>
    <w:p w14:paraId="7159E74A" w14:textId="77777777" w:rsidR="00F37030" w:rsidRDefault="00F37030" w:rsidP="00F37030">
      <w:pPr>
        <w:pStyle w:val="Heading2"/>
        <w:rPr>
          <w:color w:val="000000" w:themeColor="text1"/>
        </w:rPr>
      </w:pPr>
      <w:r w:rsidRPr="001A7230">
        <w:rPr>
          <w:color w:val="000000" w:themeColor="text1"/>
        </w:rPr>
        <w:t xml:space="preserve">2.1 </w:t>
      </w:r>
      <w:r>
        <w:rPr>
          <w:color w:val="000000" w:themeColor="text1"/>
        </w:rPr>
        <w:t xml:space="preserve">Solutions for </w:t>
      </w:r>
      <w:r w:rsidRPr="001A7230">
        <w:rPr>
          <w:color w:val="000000" w:themeColor="text1"/>
        </w:rPr>
        <w:t>Baseline MRO scenarios</w:t>
      </w:r>
    </w:p>
    <w:p w14:paraId="210B05C2" w14:textId="77777777" w:rsidR="00F37030" w:rsidRDefault="00F37030" w:rsidP="00F37030">
      <w:pPr>
        <w:pStyle w:val="Heading3"/>
        <w:rPr>
          <w:color w:val="000000" w:themeColor="text1"/>
        </w:rPr>
      </w:pPr>
      <w:r w:rsidRPr="001A7230">
        <w:rPr>
          <w:color w:val="000000" w:themeColor="text1"/>
        </w:rPr>
        <w:t>2.1.1 Connection failure detection mechanism</w:t>
      </w:r>
    </w:p>
    <w:p w14:paraId="3EE8B154" w14:textId="2E355BB2" w:rsidR="00F37030" w:rsidRDefault="00F37030" w:rsidP="00F37030">
      <w:pPr>
        <w:rPr>
          <w:rFonts w:eastAsia="Times New Roman"/>
        </w:rPr>
      </w:pPr>
      <w:r w:rsidRPr="00E1194F">
        <w:rPr>
          <w:rFonts w:eastAsia="Times New Roman"/>
          <w:lang w:val="en-US"/>
        </w:rPr>
        <w:t xml:space="preserve">In Intra-CU LTM scenarios, both connection failure reporting and failure detection occur within the same NG-RAN node because the source and target cells belong to </w:t>
      </w:r>
      <w:r>
        <w:rPr>
          <w:rFonts w:eastAsia="Times New Roman"/>
          <w:lang w:val="en-US"/>
        </w:rPr>
        <w:t>the same CU</w:t>
      </w:r>
      <w:r w:rsidRPr="00E1194F">
        <w:rPr>
          <w:rFonts w:eastAsia="Times New Roman"/>
          <w:lang w:val="en-US"/>
        </w:rPr>
        <w:t xml:space="preserve">. </w:t>
      </w:r>
      <w:r>
        <w:rPr>
          <w:rFonts w:eastAsia="Times New Roman"/>
          <w:lang w:val="en-US"/>
        </w:rPr>
        <w:t>However,</w:t>
      </w:r>
      <w:r w:rsidRPr="00E1194F">
        <w:rPr>
          <w:rFonts w:eastAsia="Times New Roman"/>
          <w:lang w:val="en-US"/>
        </w:rPr>
        <w:t xml:space="preserve"> in Inter-CU LTM, these functions are split across different NG-RAN nodes since the recovery cell resides on a different node than the source cell.</w:t>
      </w:r>
      <w:r>
        <w:rPr>
          <w:rFonts w:eastAsia="Times New Roman"/>
          <w:lang w:val="en-US"/>
        </w:rPr>
        <w:t xml:space="preserve"> </w:t>
      </w:r>
      <w:r w:rsidR="001B5469">
        <w:rPr>
          <w:rFonts w:eastAsia="Times New Roman"/>
        </w:rPr>
        <w:t>I</w:t>
      </w:r>
      <w:r w:rsidRPr="00FD7A21">
        <w:rPr>
          <w:rFonts w:eastAsia="Times New Roman"/>
        </w:rPr>
        <w:t xml:space="preserve">ntra-system </w:t>
      </w:r>
      <w:r>
        <w:rPr>
          <w:rFonts w:eastAsia="Times New Roman"/>
        </w:rPr>
        <w:t>handover</w:t>
      </w:r>
      <w:r w:rsidRPr="00FD7A21">
        <w:rPr>
          <w:rFonts w:eastAsia="Times New Roman"/>
        </w:rPr>
        <w:t xml:space="preserve"> failure detection mechanism</w:t>
      </w:r>
      <w:r w:rsidRPr="00E1194F">
        <w:rPr>
          <w:rFonts w:eastAsia="Times New Roman"/>
        </w:rPr>
        <w:t xml:space="preserve"> defined in </w:t>
      </w:r>
      <w:r w:rsidRPr="00FD7A21">
        <w:rPr>
          <w:rFonts w:eastAsia="Times New Roman"/>
        </w:rPr>
        <w:t>3GPP TS 38.300</w:t>
      </w:r>
      <w:r w:rsidRPr="00E1194F">
        <w:rPr>
          <w:rFonts w:eastAsia="Times New Roman"/>
        </w:rPr>
        <w:t xml:space="preserve"> already supports cases where failure </w:t>
      </w:r>
      <w:r w:rsidRPr="00E1194F">
        <w:rPr>
          <w:rFonts w:eastAsia="Times New Roman"/>
        </w:rPr>
        <w:lastRenderedPageBreak/>
        <w:t>detection and reporting are performed at separate nodes.</w:t>
      </w:r>
      <w:r>
        <w:rPr>
          <w:rFonts w:eastAsia="Times New Roman"/>
        </w:rPr>
        <w:t xml:space="preserve"> Hence, t</w:t>
      </w:r>
      <w:r w:rsidRPr="00E1194F">
        <w:rPr>
          <w:rFonts w:eastAsia="Times New Roman"/>
        </w:rPr>
        <w:t xml:space="preserve">he existing intra-system </w:t>
      </w:r>
      <w:r>
        <w:rPr>
          <w:rFonts w:eastAsia="Times New Roman"/>
        </w:rPr>
        <w:t>handover</w:t>
      </w:r>
      <w:r w:rsidRPr="00E1194F">
        <w:rPr>
          <w:rFonts w:eastAsia="Times New Roman"/>
        </w:rPr>
        <w:t xml:space="preserve"> failure detection mechanism</w:t>
      </w:r>
      <w:r>
        <w:rPr>
          <w:rFonts w:eastAsia="Times New Roman"/>
        </w:rPr>
        <w:t xml:space="preserve"> procedures, </w:t>
      </w:r>
      <w:r w:rsidRPr="00E1194F">
        <w:rPr>
          <w:rFonts w:eastAsia="Times New Roman"/>
        </w:rPr>
        <w:t xml:space="preserve">Failure Indication </w:t>
      </w:r>
      <w:r>
        <w:rPr>
          <w:rFonts w:eastAsia="Times New Roman"/>
        </w:rPr>
        <w:t xml:space="preserve">for communicating RLF report </w:t>
      </w:r>
      <w:r w:rsidRPr="00E1194F">
        <w:rPr>
          <w:rFonts w:eastAsia="Times New Roman"/>
        </w:rPr>
        <w:t>and Handover Report</w:t>
      </w:r>
      <w:r>
        <w:rPr>
          <w:rFonts w:eastAsia="Times New Roman"/>
        </w:rPr>
        <w:t xml:space="preserve"> to source CU for MRO, </w:t>
      </w:r>
      <w:r w:rsidRPr="00E1194F">
        <w:rPr>
          <w:rFonts w:eastAsia="Times New Roman"/>
        </w:rPr>
        <w:t xml:space="preserve">can be extended to Inter-CU LTM cell switch scenarios. </w:t>
      </w:r>
    </w:p>
    <w:p w14:paraId="7FE7B2C9" w14:textId="77777777" w:rsidR="00F37030" w:rsidRDefault="00F37030" w:rsidP="00F37030">
      <w:pPr>
        <w:rPr>
          <w:b/>
          <w:bCs/>
        </w:rPr>
      </w:pPr>
      <w:r>
        <w:rPr>
          <w:b/>
          <w:bCs/>
        </w:rPr>
        <w:t>Observation 1: In Intra-CU LTM, both connection failure reporting and failure detection are performed at the same NG-RAN node,</w:t>
      </w:r>
      <w:r w:rsidRPr="008E5A64">
        <w:rPr>
          <w:b/>
          <w:bCs/>
        </w:rPr>
        <w:t xml:space="preserve"> as the source and target cells belong to the same node</w:t>
      </w:r>
      <w:r>
        <w:rPr>
          <w:b/>
          <w:bCs/>
        </w:rPr>
        <w:t xml:space="preserve">. </w:t>
      </w:r>
    </w:p>
    <w:p w14:paraId="76C2CFF6" w14:textId="77777777" w:rsidR="00F37030" w:rsidRPr="008E5A64" w:rsidRDefault="00F37030" w:rsidP="00F37030">
      <w:pPr>
        <w:rPr>
          <w:b/>
          <w:bCs/>
        </w:rPr>
      </w:pPr>
      <w:r>
        <w:rPr>
          <w:b/>
          <w:bCs/>
        </w:rPr>
        <w:t>Observation 2: In</w:t>
      </w:r>
      <w:r w:rsidRPr="008E5A64">
        <w:rPr>
          <w:b/>
          <w:bCs/>
        </w:rPr>
        <w:t xml:space="preserve"> Inter-CU LTM, connection failure detection and failure reporting occur at different NG-RAN nodes, since the recovery cell belongs to a different NG-RAN node than the source cell.</w:t>
      </w:r>
    </w:p>
    <w:p w14:paraId="2AB115D1" w14:textId="77777777" w:rsidR="00F37030" w:rsidRPr="008E5A64" w:rsidRDefault="00F37030" w:rsidP="00F37030">
      <w:pPr>
        <w:rPr>
          <w:b/>
          <w:bCs/>
        </w:rPr>
      </w:pPr>
      <w:r>
        <w:rPr>
          <w:b/>
          <w:bCs/>
        </w:rPr>
        <w:t xml:space="preserve">Observation 3: </w:t>
      </w:r>
      <w:r w:rsidRPr="008E5A64">
        <w:rPr>
          <w:b/>
          <w:bCs/>
        </w:rPr>
        <w:t>The intra-system connection failure detection mechanism, as defined in 3GPP TS 38.300, already supports scenarios where failure detection and reporting are performed at different NG-RAN nodes.</w:t>
      </w:r>
    </w:p>
    <w:p w14:paraId="669EB9BB" w14:textId="77777777" w:rsidR="00F37030" w:rsidRDefault="00F37030" w:rsidP="00F37030">
      <w:pPr>
        <w:rPr>
          <w:b/>
          <w:bCs/>
        </w:rPr>
      </w:pPr>
      <w:r w:rsidRPr="0022683C">
        <w:rPr>
          <w:b/>
          <w:bCs/>
        </w:rPr>
        <w:t xml:space="preserve">Proposal 1: </w:t>
      </w:r>
      <w:r w:rsidRPr="00503B6F">
        <w:rPr>
          <w:b/>
          <w:bCs/>
        </w:rPr>
        <w:t>Leverage the existing intra-system connection failure detection mechanism, including the Failure Indication and Handover Report procedures described in TS 38.300, to support connection failure detection for Inter-CU LTM cell switch scenarios.</w:t>
      </w:r>
    </w:p>
    <w:p w14:paraId="72482DB9" w14:textId="0155A936" w:rsidR="00F37030" w:rsidRDefault="00F37030" w:rsidP="00F37030">
      <w:pPr>
        <w:rPr>
          <w:rFonts w:eastAsia="Times New Roman"/>
        </w:rPr>
      </w:pPr>
      <w:r>
        <w:rPr>
          <w:rFonts w:eastAsia="Times New Roman"/>
        </w:rPr>
        <w:t xml:space="preserve">To differentiate if the connection failure is due to Inter-CU LTM cell switch or Handover, the </w:t>
      </w:r>
      <w:proofErr w:type="spellStart"/>
      <w:r w:rsidRPr="00E625C6">
        <w:rPr>
          <w:rFonts w:eastAsia="Times New Roman"/>
        </w:rPr>
        <w:t>XnAP</w:t>
      </w:r>
      <w:proofErr w:type="spellEnd"/>
      <w:r w:rsidRPr="00E625C6">
        <w:rPr>
          <w:rFonts w:eastAsia="Times New Roman"/>
        </w:rPr>
        <w:t xml:space="preserve"> Handover Report message</w:t>
      </w:r>
      <w:r>
        <w:rPr>
          <w:rFonts w:eastAsia="Times New Roman"/>
        </w:rPr>
        <w:t xml:space="preserve"> must be enhanced to include the LT</w:t>
      </w:r>
      <w:r w:rsidR="00D45F7A">
        <w:rPr>
          <w:rFonts w:eastAsia="Times New Roman"/>
        </w:rPr>
        <w:t>M</w:t>
      </w:r>
      <w:r>
        <w:rPr>
          <w:rFonts w:eastAsia="Times New Roman"/>
        </w:rPr>
        <w:t xml:space="preserve"> cell switch failure indication (i.e. </w:t>
      </w:r>
      <w:r w:rsidRPr="00E625C6">
        <w:rPr>
          <w:rFonts w:eastAsia="Times New Roman"/>
        </w:rPr>
        <w:t>too early LTM cell switch</w:t>
      </w:r>
      <w:r>
        <w:rPr>
          <w:rFonts w:eastAsia="Times New Roman"/>
        </w:rPr>
        <w:t xml:space="preserve"> and</w:t>
      </w:r>
      <w:r w:rsidRPr="00E625C6">
        <w:rPr>
          <w:rFonts w:eastAsia="Times New Roman"/>
        </w:rPr>
        <w:t xml:space="preserve"> LTM cell switch to Wrong Cell</w:t>
      </w:r>
      <w:r>
        <w:rPr>
          <w:rFonts w:eastAsia="Times New Roman"/>
        </w:rPr>
        <w:t>).</w:t>
      </w:r>
    </w:p>
    <w:p w14:paraId="560EF689" w14:textId="77777777" w:rsidR="00F37030" w:rsidRDefault="00F37030" w:rsidP="00F37030">
      <w:pPr>
        <w:jc w:val="center"/>
        <w:rPr>
          <w:rFonts w:eastAsia="Times New Roman"/>
        </w:rPr>
      </w:pPr>
      <w:r>
        <w:rPr>
          <w:rFonts w:eastAsia="Times New Roman"/>
          <w:noProof/>
        </w:rPr>
        <w:drawing>
          <wp:inline distT="0" distB="0" distL="0" distR="0" wp14:anchorId="69A00155" wp14:editId="5C35CC86">
            <wp:extent cx="2902187" cy="1248789"/>
            <wp:effectExtent l="0" t="0" r="0" b="0"/>
            <wp:docPr id="1690072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0726" name="Picture 1" descr="A diagram of a graph&#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519" cy="1249792"/>
                    </a:xfrm>
                    <a:prstGeom prst="rect">
                      <a:avLst/>
                    </a:prstGeom>
                    <a:noFill/>
                  </pic:spPr>
                </pic:pic>
              </a:graphicData>
            </a:graphic>
          </wp:inline>
        </w:drawing>
      </w:r>
    </w:p>
    <w:p w14:paraId="1714C801" w14:textId="77777777" w:rsidR="00F37030" w:rsidRPr="00861AC3" w:rsidRDefault="00F37030" w:rsidP="00F37030">
      <w:pPr>
        <w:pStyle w:val="Caption"/>
        <w:jc w:val="center"/>
        <w:rPr>
          <w:b/>
          <w:bCs/>
          <w:i w:val="0"/>
          <w:iCs w:val="0"/>
          <w:color w:val="auto"/>
        </w:rPr>
      </w:pPr>
      <w:r w:rsidRPr="0002548D">
        <w:rPr>
          <w:b/>
          <w:bCs/>
          <w:i w:val="0"/>
          <w:iCs w:val="0"/>
          <w:color w:val="auto"/>
        </w:rPr>
        <w:t xml:space="preserve">Figure </w:t>
      </w:r>
      <w:r w:rsidRPr="0002548D">
        <w:rPr>
          <w:b/>
          <w:bCs/>
          <w:i w:val="0"/>
          <w:iCs w:val="0"/>
          <w:color w:val="auto"/>
        </w:rPr>
        <w:fldChar w:fldCharType="begin"/>
      </w:r>
      <w:r w:rsidRPr="0002548D">
        <w:rPr>
          <w:b/>
          <w:bCs/>
          <w:i w:val="0"/>
          <w:iCs w:val="0"/>
          <w:color w:val="auto"/>
        </w:rPr>
        <w:instrText xml:space="preserve"> SEQ Figure \* ARABIC </w:instrText>
      </w:r>
      <w:r w:rsidRPr="0002548D">
        <w:rPr>
          <w:b/>
          <w:bCs/>
          <w:i w:val="0"/>
          <w:iCs w:val="0"/>
          <w:color w:val="auto"/>
        </w:rPr>
        <w:fldChar w:fldCharType="separate"/>
      </w:r>
      <w:r>
        <w:rPr>
          <w:b/>
          <w:bCs/>
          <w:i w:val="0"/>
          <w:iCs w:val="0"/>
          <w:noProof/>
          <w:color w:val="auto"/>
        </w:rPr>
        <w:t>1</w:t>
      </w:r>
      <w:r w:rsidRPr="0002548D">
        <w:rPr>
          <w:b/>
          <w:bCs/>
          <w:i w:val="0"/>
          <w:iCs w:val="0"/>
          <w:color w:val="auto"/>
        </w:rPr>
        <w:fldChar w:fldCharType="end"/>
      </w:r>
      <w:r w:rsidRPr="0002548D">
        <w:rPr>
          <w:b/>
          <w:bCs/>
          <w:i w:val="0"/>
          <w:iCs w:val="0"/>
          <w:color w:val="auto"/>
        </w:rPr>
        <w:t xml:space="preserve">: </w:t>
      </w:r>
      <w:r>
        <w:rPr>
          <w:b/>
          <w:bCs/>
          <w:i w:val="0"/>
          <w:iCs w:val="0"/>
          <w:color w:val="auto"/>
        </w:rPr>
        <w:t>Inter-CU LTM Cell Switch to Wrong Cell</w:t>
      </w:r>
    </w:p>
    <w:p w14:paraId="134986DD" w14:textId="77777777" w:rsidR="00F37030" w:rsidRPr="0022683C" w:rsidRDefault="00F37030" w:rsidP="00F37030">
      <w:pPr>
        <w:rPr>
          <w:b/>
          <w:bCs/>
          <w:lang w:eastAsia="ja-JP"/>
        </w:rPr>
      </w:pPr>
      <w:bookmarkStart w:id="1" w:name="_Hlk212540040"/>
      <w:bookmarkStart w:id="2" w:name="_Hlk212539896"/>
      <w:r>
        <w:rPr>
          <w:b/>
          <w:bCs/>
        </w:rPr>
        <w:t xml:space="preserve">Observation 4: Handover Report Type IE in </w:t>
      </w:r>
      <w:proofErr w:type="spellStart"/>
      <w:r>
        <w:rPr>
          <w:b/>
          <w:bCs/>
        </w:rPr>
        <w:t>XnAP</w:t>
      </w:r>
      <w:proofErr w:type="spellEnd"/>
      <w:r>
        <w:rPr>
          <w:b/>
          <w:bCs/>
        </w:rPr>
        <w:t xml:space="preserve"> Handover Report message only indicates HO failure </w:t>
      </w:r>
      <w:r w:rsidRPr="008E5A64">
        <w:rPr>
          <w:b/>
          <w:bCs/>
        </w:rPr>
        <w:t xml:space="preserve">types </w:t>
      </w:r>
      <w:r w:rsidRPr="00FD7A21">
        <w:rPr>
          <w:b/>
          <w:bCs/>
          <w:lang w:eastAsia="ja-JP"/>
        </w:rPr>
        <w:t>(HO too early, HO to wrong cell, Inter-system ping-pong, …, Too Late CHO with candidate SCG)</w:t>
      </w:r>
      <w:r>
        <w:rPr>
          <w:b/>
          <w:bCs/>
          <w:lang w:eastAsia="ja-JP"/>
        </w:rPr>
        <w:t>.</w:t>
      </w:r>
    </w:p>
    <w:p w14:paraId="06C77E1E" w14:textId="2DF21483" w:rsidR="00F37030" w:rsidRDefault="00F37030" w:rsidP="00F37030">
      <w:pPr>
        <w:rPr>
          <w:b/>
          <w:bCs/>
          <w:lang w:eastAsia="ja-JP"/>
        </w:rPr>
      </w:pPr>
      <w:r w:rsidRPr="0022683C">
        <w:rPr>
          <w:b/>
          <w:bCs/>
        </w:rPr>
        <w:t xml:space="preserve">Proposal 2: </w:t>
      </w:r>
      <w:bookmarkStart w:id="3" w:name="_Hlk213067907"/>
      <w:r w:rsidR="00B62DC6" w:rsidRPr="00B62DC6">
        <w:rPr>
          <w:b/>
          <w:bCs/>
        </w:rPr>
        <w:t xml:space="preserve">To distinguish from L3 HO failure types, enhance </w:t>
      </w:r>
      <w:proofErr w:type="spellStart"/>
      <w:r w:rsidR="00B62DC6" w:rsidRPr="00B62DC6">
        <w:rPr>
          <w:b/>
          <w:bCs/>
        </w:rPr>
        <w:t>XnAP</w:t>
      </w:r>
      <w:proofErr w:type="spellEnd"/>
      <w:r w:rsidR="00B62DC6" w:rsidRPr="00B62DC6">
        <w:rPr>
          <w:b/>
          <w:bCs/>
        </w:rPr>
        <w:t xml:space="preserve"> Handover Report message to indicate LTM cell switch failure types (e.g., Too early LTM switch, LTM cell switch to wrong cell)</w:t>
      </w:r>
      <w:r w:rsidR="00713495">
        <w:rPr>
          <w:b/>
          <w:bCs/>
        </w:rPr>
        <w:t>.</w:t>
      </w:r>
      <w:bookmarkEnd w:id="3"/>
    </w:p>
    <w:p w14:paraId="2E3DF05C" w14:textId="1B4BDB25" w:rsidR="00F37030" w:rsidRPr="007D6A44" w:rsidRDefault="00F37030" w:rsidP="00F37030">
      <w:pPr>
        <w:pStyle w:val="Heading3"/>
        <w:rPr>
          <w:color w:val="000000" w:themeColor="text1"/>
        </w:rPr>
      </w:pPr>
      <w:r w:rsidRPr="001A7230">
        <w:rPr>
          <w:color w:val="000000" w:themeColor="text1"/>
        </w:rPr>
        <w:t xml:space="preserve">2.1.2 Beam Failure Recovery (BFR) shortly after a successful Inter-CU LTM cell switch </w:t>
      </w:r>
    </w:p>
    <w:p w14:paraId="193ABA63" w14:textId="0D6C9096" w:rsidR="00F37030" w:rsidRDefault="00F37030" w:rsidP="00F37030">
      <w:pPr>
        <w:pStyle w:val="ListParagraph"/>
        <w:ind w:left="0"/>
        <w:rPr>
          <w:rFonts w:eastAsia="Times New Roman"/>
          <w:lang w:val="en-US"/>
        </w:rPr>
      </w:pPr>
      <w:r w:rsidRPr="00F208E8">
        <w:rPr>
          <w:rFonts w:eastAsia="Times New Roman"/>
          <w:lang w:val="en-US"/>
        </w:rPr>
        <w:t xml:space="preserve">In Intra-CU LTM Beam Failure Recovery (BFR) scenarios, the target DU identifies that a BFR has occurred shortly after a successful cell switch and </w:t>
      </w:r>
      <w:r>
        <w:rPr>
          <w:rFonts w:eastAsia="Times New Roman"/>
          <w:lang w:val="en-US"/>
        </w:rPr>
        <w:t>indicates</w:t>
      </w:r>
      <w:r w:rsidRPr="00F208E8">
        <w:rPr>
          <w:rFonts w:eastAsia="Times New Roman"/>
          <w:lang w:val="en-US"/>
        </w:rPr>
        <w:t xml:space="preserve"> the source DU via the CU using F1</w:t>
      </w:r>
      <w:r>
        <w:rPr>
          <w:rFonts w:eastAsia="Times New Roman"/>
          <w:lang w:val="en-US"/>
        </w:rPr>
        <w:t>AP</w:t>
      </w:r>
      <w:r w:rsidRPr="00F208E8">
        <w:rPr>
          <w:rFonts w:eastAsia="Times New Roman"/>
          <w:lang w:val="en-US"/>
        </w:rPr>
        <w:t xml:space="preserve"> DU-CU ACCESS AND MOBILITY INDICATION and F1</w:t>
      </w:r>
      <w:r>
        <w:rPr>
          <w:rFonts w:eastAsia="Times New Roman"/>
          <w:lang w:val="en-US"/>
        </w:rPr>
        <w:t>AP</w:t>
      </w:r>
      <w:r w:rsidRPr="00F208E8">
        <w:rPr>
          <w:rFonts w:eastAsia="Times New Roman"/>
          <w:lang w:val="en-US"/>
        </w:rPr>
        <w:t xml:space="preserve"> ACCESS AND MOBILITY INDICATION M</w:t>
      </w:r>
      <w:r>
        <w:rPr>
          <w:rFonts w:eastAsia="Times New Roman"/>
          <w:lang w:val="en-US"/>
        </w:rPr>
        <w:t>essages</w:t>
      </w:r>
      <w:r w:rsidRPr="00F208E8">
        <w:rPr>
          <w:rFonts w:eastAsia="Times New Roman"/>
          <w:lang w:val="en-US"/>
        </w:rPr>
        <w:t xml:space="preserve">. The BFR SSB Index IE within the MRO for LTM Information IE carries the recovery beam </w:t>
      </w:r>
      <w:r>
        <w:rPr>
          <w:rFonts w:eastAsia="Times New Roman"/>
          <w:lang w:val="en-US"/>
        </w:rPr>
        <w:t>information</w:t>
      </w:r>
      <w:r w:rsidRPr="00F208E8">
        <w:rPr>
          <w:rFonts w:eastAsia="Times New Roman"/>
          <w:lang w:val="en-US"/>
        </w:rPr>
        <w:t>.</w:t>
      </w:r>
    </w:p>
    <w:p w14:paraId="7D0D2DF2" w14:textId="77777777" w:rsidR="00F37030" w:rsidRPr="00F208E8" w:rsidRDefault="00F37030" w:rsidP="00F37030">
      <w:pPr>
        <w:pStyle w:val="ListParagraph"/>
        <w:ind w:left="0"/>
        <w:rPr>
          <w:rFonts w:eastAsia="Times New Roman"/>
          <w:lang w:val="en-US"/>
        </w:rPr>
      </w:pPr>
    </w:p>
    <w:p w14:paraId="7DA88FC7" w14:textId="7C85812B" w:rsidR="00F37030" w:rsidRDefault="00F37030" w:rsidP="00F37030">
      <w:pPr>
        <w:pStyle w:val="ListParagraph"/>
        <w:ind w:left="0"/>
        <w:rPr>
          <w:rFonts w:eastAsia="Times New Roman"/>
          <w:lang w:val="en-US"/>
        </w:rPr>
      </w:pPr>
      <w:r>
        <w:rPr>
          <w:rFonts w:eastAsia="Times New Roman"/>
          <w:lang w:val="en-US"/>
        </w:rPr>
        <w:t xml:space="preserve">The same </w:t>
      </w:r>
      <w:r w:rsidR="00C26519">
        <w:rPr>
          <w:rFonts w:eastAsia="Times New Roman"/>
          <w:lang w:val="en-US"/>
        </w:rPr>
        <w:t>solution</w:t>
      </w:r>
      <w:r>
        <w:rPr>
          <w:rFonts w:eastAsia="Times New Roman"/>
          <w:lang w:val="en-US"/>
        </w:rPr>
        <w:t xml:space="preserve"> can be extended to Inter-CU LTM. However</w:t>
      </w:r>
      <w:r w:rsidRPr="00F208E8">
        <w:rPr>
          <w:rFonts w:eastAsia="Times New Roman"/>
          <w:lang w:val="en-US"/>
        </w:rPr>
        <w:t>, in Inter-CU LTM, the target DU and source DU belong to different NG-RAN nodes. Therefore,</w:t>
      </w:r>
      <w:r>
        <w:rPr>
          <w:rFonts w:eastAsia="Times New Roman"/>
          <w:lang w:val="en-US"/>
        </w:rPr>
        <w:t xml:space="preserve"> when a BFR occurs, </w:t>
      </w:r>
      <w:r w:rsidRPr="00F208E8">
        <w:rPr>
          <w:rFonts w:eastAsia="Times New Roman"/>
          <w:lang w:val="en-US"/>
        </w:rPr>
        <w:t xml:space="preserve">upon receiving the MRO for LTM Information IE containing the recovery beam information from the target DU, the target CU </w:t>
      </w:r>
      <w:r>
        <w:rPr>
          <w:rFonts w:eastAsia="Times New Roman"/>
          <w:lang w:val="en-US"/>
        </w:rPr>
        <w:t xml:space="preserve">can </w:t>
      </w:r>
      <w:r w:rsidRPr="00F208E8">
        <w:rPr>
          <w:rFonts w:eastAsia="Times New Roman"/>
          <w:lang w:val="en-US"/>
        </w:rPr>
        <w:t xml:space="preserve">communicate this information to the source CU using the </w:t>
      </w:r>
      <w:proofErr w:type="spellStart"/>
      <w:r w:rsidRPr="00F208E8">
        <w:rPr>
          <w:rFonts w:eastAsia="Times New Roman"/>
          <w:lang w:val="en-US"/>
        </w:rPr>
        <w:t>Xn</w:t>
      </w:r>
      <w:r>
        <w:rPr>
          <w:rFonts w:eastAsia="Times New Roman"/>
          <w:lang w:val="en-US"/>
        </w:rPr>
        <w:t>AP</w:t>
      </w:r>
      <w:proofErr w:type="spellEnd"/>
      <w:r w:rsidRPr="00F208E8">
        <w:rPr>
          <w:rFonts w:eastAsia="Times New Roman"/>
          <w:lang w:val="en-US"/>
        </w:rPr>
        <w:t xml:space="preserve"> ACCESS AND MOBILITY INDICATION Message, along with the Source CU UE </w:t>
      </w:r>
      <w:proofErr w:type="spellStart"/>
      <w:r w:rsidRPr="00F208E8">
        <w:rPr>
          <w:rFonts w:eastAsia="Times New Roman"/>
          <w:lang w:val="en-US"/>
        </w:rPr>
        <w:t>XnAP</w:t>
      </w:r>
      <w:proofErr w:type="spellEnd"/>
      <w:r w:rsidRPr="00F208E8">
        <w:rPr>
          <w:rFonts w:eastAsia="Times New Roman"/>
          <w:lang w:val="en-US"/>
        </w:rPr>
        <w:t xml:space="preserve"> ID</w:t>
      </w:r>
      <w:r w:rsidR="00C26519">
        <w:rPr>
          <w:rFonts w:eastAsia="Times New Roman"/>
          <w:lang w:val="en-US"/>
        </w:rPr>
        <w:t xml:space="preserve"> as shown in the figure</w:t>
      </w:r>
      <w:r w:rsidRPr="00F208E8">
        <w:rPr>
          <w:rFonts w:eastAsia="Times New Roman"/>
          <w:lang w:val="en-US"/>
        </w:rPr>
        <w:t>.</w:t>
      </w:r>
    </w:p>
    <w:p w14:paraId="46A0B0AA" w14:textId="77777777" w:rsidR="00F37030" w:rsidRDefault="00F37030" w:rsidP="00F37030">
      <w:pPr>
        <w:pStyle w:val="ListParagraph"/>
        <w:ind w:left="0"/>
        <w:rPr>
          <w:rFonts w:eastAsia="Times New Roman"/>
          <w:lang w:val="en-US"/>
        </w:rPr>
      </w:pPr>
    </w:p>
    <w:p w14:paraId="1DA64ED7" w14:textId="77777777" w:rsidR="00F37030" w:rsidRDefault="00F37030" w:rsidP="00F37030">
      <w:pPr>
        <w:pStyle w:val="ListParagraph"/>
        <w:ind w:left="0"/>
        <w:rPr>
          <w:rFonts w:eastAsia="Times New Roman"/>
          <w:lang w:val="en-US"/>
        </w:rPr>
      </w:pPr>
    </w:p>
    <w:p w14:paraId="102B42DC" w14:textId="37DAECEE" w:rsidR="00F37030" w:rsidRDefault="00BB01ED" w:rsidP="00F37030">
      <w:pPr>
        <w:pStyle w:val="ListParagraph"/>
        <w:ind w:left="0"/>
        <w:jc w:val="center"/>
      </w:pPr>
      <w:r>
        <w:rPr>
          <w:noProof/>
        </w:rPr>
        <w:lastRenderedPageBreak/>
        <w:drawing>
          <wp:inline distT="0" distB="0" distL="0" distR="0" wp14:anchorId="6F08ED4A" wp14:editId="649ACCF1">
            <wp:extent cx="4800600" cy="1868225"/>
            <wp:effectExtent l="0" t="0" r="0" b="0"/>
            <wp:docPr id="19468108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9000" cy="1871494"/>
                    </a:xfrm>
                    <a:prstGeom prst="rect">
                      <a:avLst/>
                    </a:prstGeom>
                    <a:noFill/>
                  </pic:spPr>
                </pic:pic>
              </a:graphicData>
            </a:graphic>
          </wp:inline>
        </w:drawing>
      </w:r>
    </w:p>
    <w:p w14:paraId="66B0A09A" w14:textId="77777777" w:rsidR="00F37030" w:rsidRPr="00891CF1" w:rsidRDefault="00F37030" w:rsidP="00F37030">
      <w:pPr>
        <w:pStyle w:val="Caption"/>
        <w:jc w:val="center"/>
        <w:rPr>
          <w:b/>
          <w:bCs/>
          <w:i w:val="0"/>
          <w:iCs w:val="0"/>
          <w:color w:val="auto"/>
        </w:rPr>
      </w:pPr>
      <w:r w:rsidRPr="0002548D">
        <w:rPr>
          <w:b/>
          <w:bCs/>
          <w:i w:val="0"/>
          <w:iCs w:val="0"/>
          <w:color w:val="auto"/>
        </w:rPr>
        <w:t xml:space="preserve">Figure </w:t>
      </w:r>
      <w:r>
        <w:rPr>
          <w:b/>
          <w:bCs/>
          <w:i w:val="0"/>
          <w:iCs w:val="0"/>
          <w:color w:val="auto"/>
        </w:rPr>
        <w:t>2</w:t>
      </w:r>
      <w:r w:rsidRPr="0002548D">
        <w:rPr>
          <w:b/>
          <w:bCs/>
          <w:i w:val="0"/>
          <w:iCs w:val="0"/>
          <w:color w:val="auto"/>
        </w:rPr>
        <w:t xml:space="preserve">: </w:t>
      </w:r>
      <w:r w:rsidRPr="00FD363D">
        <w:rPr>
          <w:b/>
          <w:bCs/>
          <w:i w:val="0"/>
          <w:iCs w:val="0"/>
          <w:color w:val="auto"/>
        </w:rPr>
        <w:t xml:space="preserve">Beam Failure Recovery (BFR) after successful </w:t>
      </w:r>
      <w:r>
        <w:rPr>
          <w:b/>
          <w:bCs/>
          <w:i w:val="0"/>
          <w:iCs w:val="0"/>
          <w:color w:val="auto"/>
        </w:rPr>
        <w:t xml:space="preserve">inter-CU </w:t>
      </w:r>
      <w:r w:rsidRPr="00FD363D">
        <w:rPr>
          <w:b/>
          <w:bCs/>
          <w:i w:val="0"/>
          <w:iCs w:val="0"/>
          <w:color w:val="auto"/>
        </w:rPr>
        <w:t>LTM Cell Switch</w:t>
      </w:r>
    </w:p>
    <w:p w14:paraId="210E1401" w14:textId="025945AC" w:rsidR="00F37030" w:rsidRDefault="00F37030" w:rsidP="00F37030">
      <w:pPr>
        <w:rPr>
          <w:b/>
          <w:bCs/>
        </w:rPr>
      </w:pPr>
      <w:r w:rsidRPr="0022683C">
        <w:rPr>
          <w:b/>
          <w:bCs/>
        </w:rPr>
        <w:t xml:space="preserve">Proposal 3: </w:t>
      </w:r>
      <w:r>
        <w:rPr>
          <w:b/>
          <w:bCs/>
        </w:rPr>
        <w:t xml:space="preserve">The </w:t>
      </w:r>
      <w:r w:rsidRPr="004F2F21">
        <w:rPr>
          <w:b/>
          <w:bCs/>
        </w:rPr>
        <w:t xml:space="preserve">target DU </w:t>
      </w:r>
      <w:r>
        <w:rPr>
          <w:b/>
          <w:bCs/>
        </w:rPr>
        <w:t xml:space="preserve">shall identify </w:t>
      </w:r>
      <w:r w:rsidRPr="004F2F21">
        <w:rPr>
          <w:b/>
          <w:bCs/>
        </w:rPr>
        <w:t xml:space="preserve">that a Beam Failure Recovery (BFR) has happened in the UE “shortly” after a successful </w:t>
      </w:r>
      <w:r>
        <w:rPr>
          <w:b/>
          <w:bCs/>
        </w:rPr>
        <w:t xml:space="preserve">Inter-CU </w:t>
      </w:r>
      <w:r w:rsidRPr="004F2F21">
        <w:rPr>
          <w:b/>
          <w:bCs/>
        </w:rPr>
        <w:t>LTM cell switch</w:t>
      </w:r>
      <w:r>
        <w:rPr>
          <w:b/>
          <w:bCs/>
        </w:rPr>
        <w:t xml:space="preserve"> and send </w:t>
      </w:r>
      <w:r w:rsidR="00040732">
        <w:rPr>
          <w:b/>
          <w:bCs/>
        </w:rPr>
        <w:t>“</w:t>
      </w:r>
      <w:r>
        <w:rPr>
          <w:b/>
          <w:bCs/>
        </w:rPr>
        <w:t>MRO information</w:t>
      </w:r>
      <w:r w:rsidR="00040732">
        <w:rPr>
          <w:b/>
          <w:bCs/>
        </w:rPr>
        <w:t>”</w:t>
      </w:r>
      <w:r>
        <w:rPr>
          <w:b/>
          <w:bCs/>
        </w:rPr>
        <w:t xml:space="preserve"> to the source DU via target CU</w:t>
      </w:r>
      <w:r w:rsidR="00E86942">
        <w:rPr>
          <w:b/>
          <w:bCs/>
        </w:rPr>
        <w:t>.</w:t>
      </w:r>
    </w:p>
    <w:p w14:paraId="34223EF5" w14:textId="35D283EB" w:rsidR="00F37030" w:rsidRPr="007D6A44" w:rsidRDefault="00F37030" w:rsidP="00F37030">
      <w:pPr>
        <w:rPr>
          <w:b/>
          <w:bCs/>
        </w:rPr>
      </w:pPr>
      <w:r>
        <w:rPr>
          <w:b/>
          <w:bCs/>
        </w:rPr>
        <w:t>Proposal 4: The t</w:t>
      </w:r>
      <w:r w:rsidRPr="00675E75">
        <w:rPr>
          <w:b/>
          <w:bCs/>
        </w:rPr>
        <w:t xml:space="preserve">arget CU </w:t>
      </w:r>
      <w:r>
        <w:rPr>
          <w:b/>
          <w:bCs/>
        </w:rPr>
        <w:t xml:space="preserve">shall </w:t>
      </w:r>
      <w:r w:rsidRPr="00675E75">
        <w:rPr>
          <w:b/>
          <w:bCs/>
        </w:rPr>
        <w:t xml:space="preserve">indicate the recovery beam info and Source CU UE </w:t>
      </w:r>
      <w:proofErr w:type="spellStart"/>
      <w:r>
        <w:rPr>
          <w:b/>
          <w:bCs/>
        </w:rPr>
        <w:t>Xn</w:t>
      </w:r>
      <w:r w:rsidRPr="00675E75">
        <w:rPr>
          <w:b/>
          <w:bCs/>
        </w:rPr>
        <w:t>AP</w:t>
      </w:r>
      <w:proofErr w:type="spellEnd"/>
      <w:r w:rsidRPr="00675E75">
        <w:rPr>
          <w:b/>
          <w:bCs/>
        </w:rPr>
        <w:t xml:space="preserve"> ID to </w:t>
      </w:r>
      <w:r>
        <w:rPr>
          <w:b/>
          <w:bCs/>
        </w:rPr>
        <w:t>s</w:t>
      </w:r>
      <w:r w:rsidRPr="00675E75">
        <w:rPr>
          <w:b/>
          <w:bCs/>
        </w:rPr>
        <w:t xml:space="preserve">ource CU via </w:t>
      </w:r>
      <w:proofErr w:type="spellStart"/>
      <w:r w:rsidRPr="00675E75">
        <w:rPr>
          <w:b/>
          <w:bCs/>
        </w:rPr>
        <w:t>Xn</w:t>
      </w:r>
      <w:r>
        <w:rPr>
          <w:b/>
          <w:bCs/>
        </w:rPr>
        <w:t>AP</w:t>
      </w:r>
      <w:proofErr w:type="spellEnd"/>
      <w:r w:rsidRPr="00675E75">
        <w:rPr>
          <w:b/>
          <w:bCs/>
        </w:rPr>
        <w:t>: ACCESS AND MOBILITY INDICATION</w:t>
      </w:r>
      <w:r>
        <w:rPr>
          <w:b/>
          <w:bCs/>
        </w:rPr>
        <w:t>, which the source CU forwards to source DU via F1AP</w:t>
      </w:r>
      <w:r w:rsidR="00E86942">
        <w:rPr>
          <w:b/>
          <w:bCs/>
        </w:rPr>
        <w:t>.</w:t>
      </w:r>
    </w:p>
    <w:p w14:paraId="20D6199E" w14:textId="77777777" w:rsidR="00F37030" w:rsidRPr="000E5C87" w:rsidRDefault="00F37030" w:rsidP="00F37030">
      <w:pPr>
        <w:pStyle w:val="Heading3"/>
        <w:rPr>
          <w:color w:val="000000" w:themeColor="text1"/>
        </w:rPr>
      </w:pPr>
      <w:r w:rsidRPr="001A7230">
        <w:rPr>
          <w:color w:val="000000" w:themeColor="text1"/>
        </w:rPr>
        <w:t xml:space="preserve">2.1.3 </w:t>
      </w:r>
      <w:r w:rsidRPr="00580235">
        <w:rPr>
          <w:color w:val="000000" w:themeColor="text1"/>
        </w:rPr>
        <w:t xml:space="preserve">RACH-less LTM cell switch failure followed by successful re-establish/recovery </w:t>
      </w:r>
    </w:p>
    <w:p w14:paraId="50A1895B" w14:textId="3863055C" w:rsidR="00F37030" w:rsidRPr="007D6A44" w:rsidRDefault="00F37030" w:rsidP="00F37030">
      <w:pPr>
        <w:rPr>
          <w:lang w:val="en-US"/>
        </w:rPr>
      </w:pPr>
      <w:r w:rsidRPr="000E5C87">
        <w:t xml:space="preserve">In Intra-CU LTM, if the UE re-establishes or recovers in a different beam within the same target cell following a RACH-less LTM cell switch failure, the target DU </w:t>
      </w:r>
      <w:r>
        <w:t>uses</w:t>
      </w:r>
      <w:r w:rsidRPr="00822075">
        <w:t xml:space="preserve"> the Target SSB Index after Cell Switch Failure IE within the MRO for LTM Information IE </w:t>
      </w:r>
      <w:r>
        <w:t>to indica</w:t>
      </w:r>
      <w:r w:rsidRPr="00822075">
        <w:t>t</w:t>
      </w:r>
      <w:r>
        <w:t>e the</w:t>
      </w:r>
      <w:r w:rsidRPr="007C0047">
        <w:t xml:space="preserve"> re-established/recovery </w:t>
      </w:r>
      <w:r w:rsidRPr="00822075">
        <w:t>beam information</w:t>
      </w:r>
      <w:r>
        <w:t xml:space="preserve"> to the source CU</w:t>
      </w:r>
      <w:r w:rsidRPr="00822075">
        <w:t>.</w:t>
      </w:r>
      <w:r>
        <w:rPr>
          <w:lang w:val="en-US"/>
        </w:rPr>
        <w:t xml:space="preserve">If </w:t>
      </w:r>
      <w:r w:rsidRPr="00590D5B">
        <w:rPr>
          <w:lang w:val="en-US"/>
        </w:rPr>
        <w:t xml:space="preserve">the UE re-establishes or recovers in the same or a different beam within the same target cell but with a different Timing Advance (TA), the target DU </w:t>
      </w:r>
      <w:r w:rsidRPr="00773F3B">
        <w:rPr>
          <w:lang w:val="en-US"/>
        </w:rPr>
        <w:t xml:space="preserve">uses </w:t>
      </w:r>
      <w:r w:rsidRPr="00590D5B">
        <w:rPr>
          <w:lang w:val="en-US"/>
        </w:rPr>
        <w:t xml:space="preserve">TA Information IE within the MRO for LTM Information IE </w:t>
      </w:r>
      <w:r w:rsidRPr="00773F3B">
        <w:rPr>
          <w:lang w:val="en-US"/>
        </w:rPr>
        <w:t>to communicate the TA information to the source DU</w:t>
      </w:r>
      <w:r w:rsidRPr="00590D5B">
        <w:rPr>
          <w:lang w:val="en-US"/>
        </w:rPr>
        <w:t>.</w:t>
      </w:r>
    </w:p>
    <w:p w14:paraId="601F426C" w14:textId="6710CE78" w:rsidR="00F37030" w:rsidRDefault="00116138" w:rsidP="00F37030">
      <w:pPr>
        <w:pStyle w:val="ListParagraph"/>
        <w:ind w:left="0"/>
      </w:pPr>
      <w:r>
        <w:rPr>
          <w:rFonts w:eastAsia="Times New Roman"/>
        </w:rPr>
        <w:t>T</w:t>
      </w:r>
      <w:r w:rsidR="00F37030" w:rsidRPr="00E70CB7">
        <w:rPr>
          <w:rFonts w:eastAsia="Times New Roman"/>
        </w:rPr>
        <w:t>his mechanism can be extended to inter-CU LTM</w:t>
      </w:r>
      <w:r>
        <w:rPr>
          <w:rFonts w:eastAsia="Times New Roman"/>
        </w:rPr>
        <w:t xml:space="preserve">. </w:t>
      </w:r>
      <w:r w:rsidR="000C4D48">
        <w:rPr>
          <w:rFonts w:eastAsia="Times New Roman"/>
        </w:rPr>
        <w:t>U</w:t>
      </w:r>
      <w:r w:rsidR="00F37030" w:rsidRPr="00E70CB7">
        <w:rPr>
          <w:rFonts w:eastAsia="Times New Roman"/>
        </w:rPr>
        <w:t xml:space="preserve">pon receiving the </w:t>
      </w:r>
      <w:r w:rsidR="00F37030" w:rsidRPr="00F208E8">
        <w:rPr>
          <w:rFonts w:eastAsia="Times New Roman"/>
          <w:lang w:val="en-US"/>
        </w:rPr>
        <w:t xml:space="preserve">MRO for </w:t>
      </w:r>
      <w:r w:rsidR="00F37030">
        <w:rPr>
          <w:rFonts w:eastAsia="Times New Roman"/>
          <w:lang w:val="en-US"/>
        </w:rPr>
        <w:t xml:space="preserve">LTM Information IE comprising of </w:t>
      </w:r>
      <w:r w:rsidR="00F37030" w:rsidRPr="00353AAE">
        <w:rPr>
          <w:rFonts w:eastAsia="Times New Roman"/>
        </w:rPr>
        <w:t xml:space="preserve">re-established/recovery </w:t>
      </w:r>
      <w:r w:rsidR="00F37030" w:rsidRPr="00E70CB7">
        <w:rPr>
          <w:rFonts w:eastAsia="Times New Roman"/>
        </w:rPr>
        <w:t>beam information</w:t>
      </w:r>
      <w:r w:rsidR="00F37030">
        <w:rPr>
          <w:rFonts w:eastAsia="Times New Roman"/>
        </w:rPr>
        <w:t>,</w:t>
      </w:r>
      <w:r w:rsidR="00F37030" w:rsidRPr="00773F3B">
        <w:rPr>
          <w:lang w:val="en-US"/>
        </w:rPr>
        <w:t xml:space="preserve"> </w:t>
      </w:r>
      <w:r w:rsidR="00F37030" w:rsidRPr="00590D5B">
        <w:rPr>
          <w:lang w:val="en-US"/>
        </w:rPr>
        <w:t>TA information</w:t>
      </w:r>
      <w:r w:rsidR="00F37030" w:rsidRPr="00E70CB7">
        <w:rPr>
          <w:rFonts w:eastAsia="Times New Roman"/>
        </w:rPr>
        <w:t xml:space="preserve"> from the target DU,</w:t>
      </w:r>
      <w:r w:rsidR="000C4D48">
        <w:rPr>
          <w:rFonts w:eastAsia="Times New Roman"/>
        </w:rPr>
        <w:t xml:space="preserve"> t</w:t>
      </w:r>
      <w:r w:rsidR="000C4D48" w:rsidRPr="00E70CB7">
        <w:rPr>
          <w:rFonts w:eastAsia="Times New Roman"/>
        </w:rPr>
        <w:t>he target CU</w:t>
      </w:r>
      <w:r w:rsidR="00F37030" w:rsidRPr="00E70CB7">
        <w:rPr>
          <w:rFonts w:eastAsia="Times New Roman"/>
        </w:rPr>
        <w:t xml:space="preserve"> forwards it to the source CU using the </w:t>
      </w:r>
      <w:proofErr w:type="spellStart"/>
      <w:r w:rsidR="00F37030" w:rsidRPr="00E70CB7">
        <w:rPr>
          <w:rFonts w:eastAsia="Times New Roman"/>
        </w:rPr>
        <w:t>XnAP</w:t>
      </w:r>
      <w:proofErr w:type="spellEnd"/>
      <w:r w:rsidR="00F37030" w:rsidRPr="00E70CB7">
        <w:rPr>
          <w:rFonts w:eastAsia="Times New Roman"/>
        </w:rPr>
        <w:t xml:space="preserve"> ACCESS AND MOBILITY INDICATION message</w:t>
      </w:r>
      <w:r w:rsidR="000C4D48">
        <w:rPr>
          <w:rFonts w:eastAsia="Times New Roman"/>
        </w:rPr>
        <w:t xml:space="preserve"> </w:t>
      </w:r>
      <w:r w:rsidR="00F37030" w:rsidRPr="00E70CB7">
        <w:rPr>
          <w:rFonts w:eastAsia="Times New Roman"/>
        </w:rPr>
        <w:t xml:space="preserve">along with the Source CU UE </w:t>
      </w:r>
      <w:proofErr w:type="spellStart"/>
      <w:r w:rsidR="00F37030" w:rsidRPr="00E70CB7">
        <w:rPr>
          <w:rFonts w:eastAsia="Times New Roman"/>
        </w:rPr>
        <w:t>XnAP</w:t>
      </w:r>
      <w:proofErr w:type="spellEnd"/>
      <w:r w:rsidR="00F37030" w:rsidRPr="00E70CB7">
        <w:rPr>
          <w:rFonts w:eastAsia="Times New Roman"/>
        </w:rPr>
        <w:t xml:space="preserve"> ID.</w:t>
      </w:r>
      <w:r w:rsidR="00F37030">
        <w:rPr>
          <w:rFonts w:eastAsia="Times New Roman"/>
        </w:rPr>
        <w:t xml:space="preserve"> The source CU can further communicate this to source DU for further analysis.</w:t>
      </w:r>
    </w:p>
    <w:p w14:paraId="2A440553" w14:textId="78BB61BD" w:rsidR="00F37030" w:rsidRDefault="00F37030" w:rsidP="00F37030">
      <w:pPr>
        <w:rPr>
          <w:b/>
          <w:bCs/>
        </w:rPr>
      </w:pPr>
      <w:r w:rsidRPr="0022683C">
        <w:rPr>
          <w:b/>
          <w:bCs/>
        </w:rPr>
        <w:t xml:space="preserve">Proposal </w:t>
      </w:r>
      <w:r>
        <w:rPr>
          <w:b/>
          <w:bCs/>
        </w:rPr>
        <w:t>5</w:t>
      </w:r>
      <w:r w:rsidRPr="0022683C">
        <w:rPr>
          <w:b/>
          <w:bCs/>
        </w:rPr>
        <w:t xml:space="preserve">: </w:t>
      </w:r>
      <w:r>
        <w:rPr>
          <w:b/>
          <w:bCs/>
        </w:rPr>
        <w:t xml:space="preserve">The </w:t>
      </w:r>
      <w:r w:rsidRPr="004F2F21">
        <w:rPr>
          <w:b/>
          <w:bCs/>
        </w:rPr>
        <w:t xml:space="preserve">target DU </w:t>
      </w:r>
      <w:r>
        <w:rPr>
          <w:b/>
          <w:bCs/>
        </w:rPr>
        <w:t xml:space="preserve">shall identify that </w:t>
      </w:r>
      <w:r w:rsidRPr="00675E75">
        <w:rPr>
          <w:b/>
          <w:bCs/>
        </w:rPr>
        <w:t xml:space="preserve">the UE successfully performs </w:t>
      </w:r>
      <w:proofErr w:type="gramStart"/>
      <w:r w:rsidRPr="00675E75">
        <w:rPr>
          <w:b/>
          <w:bCs/>
        </w:rPr>
        <w:t>a</w:t>
      </w:r>
      <w:proofErr w:type="gramEnd"/>
      <w:r w:rsidR="00764B9B" w:rsidRPr="00764B9B">
        <w:rPr>
          <w:b/>
          <w:bCs/>
        </w:rPr>
        <w:t xml:space="preserve"> </w:t>
      </w:r>
      <w:r w:rsidR="00764B9B">
        <w:rPr>
          <w:b/>
          <w:bCs/>
        </w:rPr>
        <w:t xml:space="preserve">Inter-CU </w:t>
      </w:r>
      <w:r w:rsidR="00764B9B" w:rsidRPr="00675E75">
        <w:rPr>
          <w:b/>
          <w:bCs/>
        </w:rPr>
        <w:t>LTM</w:t>
      </w:r>
      <w:r w:rsidRPr="00675E75">
        <w:rPr>
          <w:b/>
          <w:bCs/>
        </w:rPr>
        <w:t xml:space="preserve"> RACH-based access via re-establish</w:t>
      </w:r>
      <w:r>
        <w:rPr>
          <w:b/>
          <w:bCs/>
        </w:rPr>
        <w:t>ment</w:t>
      </w:r>
      <w:r w:rsidRPr="00675E75">
        <w:rPr>
          <w:b/>
          <w:bCs/>
        </w:rPr>
        <w:t>/recover</w:t>
      </w:r>
      <w:r>
        <w:rPr>
          <w:b/>
          <w:bCs/>
        </w:rPr>
        <w:t xml:space="preserve">y either </w:t>
      </w:r>
      <w:r w:rsidRPr="00675E75">
        <w:rPr>
          <w:b/>
          <w:bCs/>
        </w:rPr>
        <w:t>to the same target cell but in a beam different from the target beam</w:t>
      </w:r>
      <w:r>
        <w:rPr>
          <w:b/>
          <w:bCs/>
        </w:rPr>
        <w:t xml:space="preserve">, or, to </w:t>
      </w:r>
      <w:r w:rsidRPr="00FC01FE">
        <w:rPr>
          <w:b/>
          <w:bCs/>
        </w:rPr>
        <w:t>the same target cell and same target beam with different TA value</w:t>
      </w:r>
      <w:r>
        <w:rPr>
          <w:b/>
          <w:bCs/>
        </w:rPr>
        <w:t>, and send MRO information to the source DU via target CU</w:t>
      </w:r>
      <w:r w:rsidR="00E366F1">
        <w:rPr>
          <w:b/>
          <w:bCs/>
        </w:rPr>
        <w:t>.</w:t>
      </w:r>
    </w:p>
    <w:p w14:paraId="0E8CFDB3" w14:textId="77777777" w:rsidR="00F37030" w:rsidRDefault="00F37030" w:rsidP="00F37030">
      <w:pPr>
        <w:rPr>
          <w:b/>
          <w:bCs/>
        </w:rPr>
      </w:pPr>
      <w:r>
        <w:rPr>
          <w:b/>
          <w:bCs/>
        </w:rPr>
        <w:t>Proposal 6: The t</w:t>
      </w:r>
      <w:r w:rsidRPr="00FC01FE">
        <w:rPr>
          <w:b/>
          <w:bCs/>
        </w:rPr>
        <w:t>arget CU indicates the re-established/recovery beam</w:t>
      </w:r>
      <w:r>
        <w:rPr>
          <w:b/>
          <w:bCs/>
        </w:rPr>
        <w:t xml:space="preserve">, </w:t>
      </w:r>
      <w:r w:rsidRPr="00FC01FE">
        <w:rPr>
          <w:b/>
          <w:bCs/>
        </w:rPr>
        <w:t xml:space="preserve">the TA value of RACH-based access and Source CU UE </w:t>
      </w:r>
      <w:proofErr w:type="spellStart"/>
      <w:r>
        <w:rPr>
          <w:b/>
          <w:bCs/>
        </w:rPr>
        <w:t>Xn</w:t>
      </w:r>
      <w:r w:rsidRPr="00FC01FE">
        <w:rPr>
          <w:b/>
          <w:bCs/>
        </w:rPr>
        <w:t>AP</w:t>
      </w:r>
      <w:proofErr w:type="spellEnd"/>
      <w:r w:rsidRPr="00FC01FE">
        <w:rPr>
          <w:b/>
          <w:bCs/>
        </w:rPr>
        <w:t xml:space="preserve"> ID to </w:t>
      </w:r>
      <w:r>
        <w:rPr>
          <w:b/>
          <w:bCs/>
        </w:rPr>
        <w:t>s</w:t>
      </w:r>
      <w:r w:rsidRPr="00FC01FE">
        <w:rPr>
          <w:b/>
          <w:bCs/>
        </w:rPr>
        <w:t xml:space="preserve">ource CU via </w:t>
      </w:r>
      <w:proofErr w:type="spellStart"/>
      <w:r w:rsidRPr="00FC01FE">
        <w:rPr>
          <w:b/>
          <w:bCs/>
        </w:rPr>
        <w:t>Xn</w:t>
      </w:r>
      <w:r>
        <w:rPr>
          <w:b/>
          <w:bCs/>
        </w:rPr>
        <w:t>AP</w:t>
      </w:r>
      <w:proofErr w:type="spellEnd"/>
      <w:r w:rsidRPr="00FC01FE">
        <w:rPr>
          <w:b/>
          <w:bCs/>
        </w:rPr>
        <w:t>: ACCESS AND MOBILITY INDICATION</w:t>
      </w:r>
      <w:r>
        <w:rPr>
          <w:b/>
          <w:bCs/>
        </w:rPr>
        <w:t>, which the source CU forwards to source DU via F1AP.</w:t>
      </w:r>
    </w:p>
    <w:p w14:paraId="51ED6683" w14:textId="6DF8F035" w:rsidR="00F37030" w:rsidRPr="002E7CB0" w:rsidRDefault="00F37030" w:rsidP="00F37030">
      <w:pPr>
        <w:pStyle w:val="Heading3"/>
        <w:rPr>
          <w:color w:val="000000" w:themeColor="text1"/>
          <w:sz w:val="22"/>
          <w:szCs w:val="22"/>
        </w:rPr>
      </w:pPr>
      <w:r>
        <w:rPr>
          <w:color w:val="000000" w:themeColor="text1"/>
        </w:rPr>
        <w:t>2.1.</w:t>
      </w:r>
      <w:r w:rsidR="00B54002">
        <w:rPr>
          <w:color w:val="000000" w:themeColor="text1"/>
        </w:rPr>
        <w:t>4</w:t>
      </w:r>
      <w:r>
        <w:rPr>
          <w:color w:val="000000" w:themeColor="text1"/>
        </w:rPr>
        <w:t xml:space="preserve"> </w:t>
      </w:r>
      <w:r w:rsidRPr="002E7CB0">
        <w:rPr>
          <w:color w:val="000000" w:themeColor="text1"/>
        </w:rPr>
        <w:t>Successful HO</w:t>
      </w:r>
    </w:p>
    <w:p w14:paraId="1B82890F" w14:textId="77777777" w:rsidR="00F37030" w:rsidRPr="005035C3" w:rsidRDefault="00F37030" w:rsidP="00F37030">
      <w:pPr>
        <w:rPr>
          <w:rFonts w:eastAsia="SimSun"/>
        </w:rPr>
      </w:pPr>
      <w:r>
        <w:t>During</w:t>
      </w:r>
      <w:r w:rsidRPr="00DA6E71">
        <w:rPr>
          <w:rFonts w:eastAsia="SimSun"/>
        </w:rPr>
        <w:t xml:space="preserve"> intra-NR handover, if the target NR node fetches the SHR from the UE, it may forward the information to the source NR node</w:t>
      </w:r>
      <w:r>
        <w:rPr>
          <w:rFonts w:eastAsia="SimSun"/>
        </w:rPr>
        <w:t xml:space="preserve"> </w:t>
      </w:r>
      <w:r w:rsidRPr="00DA6E71">
        <w:rPr>
          <w:rFonts w:eastAsia="SimSun"/>
        </w:rPr>
        <w:t xml:space="preserve">using the </w:t>
      </w:r>
      <w:proofErr w:type="spellStart"/>
      <w:r>
        <w:rPr>
          <w:rFonts w:eastAsia="SimSun"/>
        </w:rPr>
        <w:t>Xn</w:t>
      </w:r>
      <w:proofErr w:type="spellEnd"/>
      <w:r>
        <w:rPr>
          <w:rFonts w:eastAsia="SimSun"/>
        </w:rPr>
        <w:t xml:space="preserve"> </w:t>
      </w:r>
      <w:r w:rsidRPr="00DA6E71">
        <w:rPr>
          <w:rFonts w:eastAsia="SimSun"/>
        </w:rPr>
        <w:t>ACCESS AND MOBILITY INDICATION message</w:t>
      </w:r>
      <w:r>
        <w:rPr>
          <w:rFonts w:eastAsia="SimSun"/>
        </w:rPr>
        <w:t xml:space="preserve">. The same can be </w:t>
      </w:r>
      <w:r w:rsidRPr="0022683C">
        <w:t>extended to Inter-CU Successful LTM switch</w:t>
      </w:r>
      <w:r>
        <w:t>.</w:t>
      </w:r>
    </w:p>
    <w:p w14:paraId="79D0B347" w14:textId="77777777" w:rsidR="00F37030" w:rsidRDefault="00F37030" w:rsidP="00F37030">
      <w:pPr>
        <w:rPr>
          <w:b/>
          <w:bCs/>
        </w:rPr>
      </w:pPr>
      <w:r w:rsidRPr="00744931">
        <w:rPr>
          <w:b/>
          <w:bCs/>
        </w:rPr>
        <w:t xml:space="preserve">Proposal </w:t>
      </w:r>
      <w:r>
        <w:rPr>
          <w:b/>
          <w:bCs/>
        </w:rPr>
        <w:t>7</w:t>
      </w:r>
      <w:r w:rsidRPr="00744931">
        <w:rPr>
          <w:b/>
          <w:bCs/>
        </w:rPr>
        <w:t xml:space="preserve">: </w:t>
      </w:r>
      <w:r>
        <w:rPr>
          <w:b/>
          <w:bCs/>
        </w:rPr>
        <w:t xml:space="preserve">In Inter-CU LTM, the target CU sends the SHR using the existing </w:t>
      </w:r>
      <w:proofErr w:type="spellStart"/>
      <w:r w:rsidRPr="00744931">
        <w:rPr>
          <w:b/>
          <w:bCs/>
        </w:rPr>
        <w:t>XnAP</w:t>
      </w:r>
      <w:proofErr w:type="spellEnd"/>
      <w:r>
        <w:rPr>
          <w:b/>
          <w:bCs/>
        </w:rPr>
        <w:t>:</w:t>
      </w:r>
      <w:r w:rsidRPr="00744931">
        <w:rPr>
          <w:b/>
          <w:bCs/>
        </w:rPr>
        <w:t xml:space="preserve"> ACCESS AND MOBILITY INDICATION</w:t>
      </w:r>
      <w:r>
        <w:rPr>
          <w:b/>
          <w:bCs/>
        </w:rPr>
        <w:t xml:space="preserve"> to the source CU for near failure cases detection.</w:t>
      </w:r>
    </w:p>
    <w:bookmarkEnd w:id="1"/>
    <w:p w14:paraId="567A98C9" w14:textId="77777777" w:rsidR="00F37030" w:rsidRPr="00063802" w:rsidRDefault="00F37030" w:rsidP="00F37030">
      <w:pPr>
        <w:pStyle w:val="Heading3"/>
        <w:rPr>
          <w:color w:val="000000" w:themeColor="text1"/>
        </w:rPr>
      </w:pPr>
      <w:r>
        <w:rPr>
          <w:color w:val="000000" w:themeColor="text1"/>
        </w:rPr>
        <w:t xml:space="preserve">2.1.5 </w:t>
      </w:r>
      <w:r w:rsidRPr="002E7CB0">
        <w:rPr>
          <w:color w:val="000000" w:themeColor="text1"/>
        </w:rPr>
        <w:t>Inter-CU LTM Ping-Pong issue</w:t>
      </w:r>
    </w:p>
    <w:p w14:paraId="384449BC" w14:textId="77777777" w:rsidR="00F37030" w:rsidRDefault="00F37030" w:rsidP="00F37030">
      <w:pPr>
        <w:rPr>
          <w:lang w:val="en-US"/>
        </w:rPr>
      </w:pPr>
      <w:r>
        <w:rPr>
          <w:lang w:val="en-US"/>
        </w:rPr>
        <w:t xml:space="preserve">In </w:t>
      </w:r>
      <w:r w:rsidRPr="008C5C29">
        <w:rPr>
          <w:lang w:val="en-US"/>
        </w:rPr>
        <w:t>intra-CU LTM, the source CU</w:t>
      </w:r>
      <w:r>
        <w:rPr>
          <w:lang w:val="en-US"/>
        </w:rPr>
        <w:t xml:space="preserve"> detects the ping-pong issue and indicates the target DU using </w:t>
      </w:r>
      <w:r w:rsidRPr="008C5C29">
        <w:rPr>
          <w:lang w:val="en-US"/>
        </w:rPr>
        <w:t>CU-DU CELL SWITCH NOTIFICATION message</w:t>
      </w:r>
      <w:r>
        <w:rPr>
          <w:lang w:val="en-US"/>
        </w:rPr>
        <w:t>. This message includes the</w:t>
      </w:r>
      <w:r w:rsidRPr="008C5C29">
        <w:rPr>
          <w:lang w:val="en-US"/>
        </w:rPr>
        <w:t xml:space="preserve"> Last Visited L</w:t>
      </w:r>
      <w:r>
        <w:rPr>
          <w:lang w:val="en-US"/>
        </w:rPr>
        <w:t>TM</w:t>
      </w:r>
      <w:r w:rsidRPr="008C5C29">
        <w:rPr>
          <w:lang w:val="en-US"/>
        </w:rPr>
        <w:t xml:space="preserve"> Cells IE along with Mobility Issue </w:t>
      </w:r>
      <w:r>
        <w:rPr>
          <w:lang w:val="en-US"/>
        </w:rPr>
        <w:t xml:space="preserve">IE </w:t>
      </w:r>
      <w:r w:rsidRPr="008C5C29">
        <w:rPr>
          <w:lang w:val="en-US"/>
        </w:rPr>
        <w:t>indicat</w:t>
      </w:r>
      <w:r>
        <w:rPr>
          <w:lang w:val="en-US"/>
        </w:rPr>
        <w:t>ing</w:t>
      </w:r>
      <w:r w:rsidRPr="008C5C29">
        <w:rPr>
          <w:lang w:val="en-US"/>
        </w:rPr>
        <w:t xml:space="preserve"> possible ping-pong issue. </w:t>
      </w:r>
    </w:p>
    <w:p w14:paraId="2ECD8EA9" w14:textId="77777777" w:rsidR="00F37030" w:rsidRPr="008C5C29" w:rsidRDefault="00F37030" w:rsidP="00F37030">
      <w:pPr>
        <w:rPr>
          <w:lang w:val="en-US"/>
        </w:rPr>
      </w:pPr>
      <w:r w:rsidRPr="008C5C29">
        <w:rPr>
          <w:lang w:val="en-US"/>
        </w:rPr>
        <w:lastRenderedPageBreak/>
        <w:t xml:space="preserve">The same </w:t>
      </w:r>
      <w:r>
        <w:rPr>
          <w:lang w:val="en-US"/>
        </w:rPr>
        <w:t xml:space="preserve">can be </w:t>
      </w:r>
      <w:r w:rsidRPr="008C5C29">
        <w:rPr>
          <w:lang w:val="en-US"/>
        </w:rPr>
        <w:t xml:space="preserve">extended for inter-CU LTM ping-pong, where source CU prepares the </w:t>
      </w:r>
      <w:r>
        <w:rPr>
          <w:lang w:val="en-US"/>
        </w:rPr>
        <w:t>Last Visited LTM</w:t>
      </w:r>
      <w:r w:rsidRPr="008C5C29">
        <w:rPr>
          <w:lang w:val="en-US"/>
        </w:rPr>
        <w:t xml:space="preserve"> C</w:t>
      </w:r>
      <w:r>
        <w:rPr>
          <w:lang w:val="en-US"/>
        </w:rPr>
        <w:t>ells</w:t>
      </w:r>
      <w:r w:rsidRPr="008C5C29">
        <w:rPr>
          <w:lang w:val="en-US"/>
        </w:rPr>
        <w:t xml:space="preserve"> IE along with M</w:t>
      </w:r>
      <w:r>
        <w:rPr>
          <w:lang w:val="en-US"/>
        </w:rPr>
        <w:t>obility Issue</w:t>
      </w:r>
      <w:r w:rsidRPr="008C5C29">
        <w:rPr>
          <w:lang w:val="en-US"/>
        </w:rPr>
        <w:t xml:space="preserve"> indicat</w:t>
      </w:r>
      <w:r>
        <w:rPr>
          <w:lang w:val="en-US"/>
        </w:rPr>
        <w:t>ing ping-pong</w:t>
      </w:r>
      <w:r w:rsidRPr="008C5C29">
        <w:rPr>
          <w:lang w:val="en-US"/>
        </w:rPr>
        <w:t xml:space="preserve"> and sends to target CU using the </w:t>
      </w:r>
      <w:proofErr w:type="spellStart"/>
      <w:r w:rsidRPr="008C5C29">
        <w:rPr>
          <w:lang w:val="en-US"/>
        </w:rPr>
        <w:t>XnAP</w:t>
      </w:r>
      <w:proofErr w:type="spellEnd"/>
      <w:r w:rsidRPr="008C5C29">
        <w:rPr>
          <w:lang w:val="en-US"/>
        </w:rPr>
        <w:t xml:space="preserve"> CELL SWITCH NOTIFICATION </w:t>
      </w:r>
      <w:r>
        <w:rPr>
          <w:lang w:val="en-US"/>
        </w:rPr>
        <w:t>message</w:t>
      </w:r>
      <w:r w:rsidRPr="008C5C29">
        <w:rPr>
          <w:lang w:val="en-US"/>
        </w:rPr>
        <w:t>.</w:t>
      </w:r>
    </w:p>
    <w:p w14:paraId="1EE6A950" w14:textId="77777777" w:rsidR="00F37030" w:rsidRPr="00063802" w:rsidRDefault="00F37030" w:rsidP="00F37030">
      <w:pPr>
        <w:rPr>
          <w:b/>
          <w:bCs/>
          <w:lang w:val="en-US"/>
        </w:rPr>
      </w:pPr>
      <w:r w:rsidRPr="008C5C29">
        <w:rPr>
          <w:b/>
          <w:bCs/>
          <w:lang w:val="en-US"/>
        </w:rPr>
        <w:t xml:space="preserve">Proposal </w:t>
      </w:r>
      <w:r>
        <w:rPr>
          <w:b/>
          <w:bCs/>
          <w:lang w:val="en-US"/>
        </w:rPr>
        <w:t>8</w:t>
      </w:r>
      <w:r w:rsidRPr="008C5C29">
        <w:rPr>
          <w:b/>
          <w:bCs/>
          <w:lang w:val="en-US"/>
        </w:rPr>
        <w:t xml:space="preserve">: The source CU indicates Inter-CU LTM ping-pong issue and the Last Visited LTM Cells information to the target CU via the </w:t>
      </w:r>
      <w:proofErr w:type="spellStart"/>
      <w:r w:rsidRPr="008C5C29">
        <w:rPr>
          <w:b/>
          <w:bCs/>
          <w:lang w:val="en-US"/>
        </w:rPr>
        <w:t>XnAP</w:t>
      </w:r>
      <w:proofErr w:type="spellEnd"/>
      <w:r>
        <w:rPr>
          <w:b/>
          <w:bCs/>
          <w:lang w:val="en-US"/>
        </w:rPr>
        <w:t>:</w:t>
      </w:r>
      <w:r w:rsidRPr="008C5C29">
        <w:rPr>
          <w:b/>
          <w:bCs/>
          <w:lang w:val="en-US"/>
        </w:rPr>
        <w:t xml:space="preserve"> </w:t>
      </w:r>
      <w:r>
        <w:rPr>
          <w:b/>
          <w:bCs/>
          <w:lang w:val="en-US"/>
        </w:rPr>
        <w:t>CELL SWITCH NOTIFICATION</w:t>
      </w:r>
      <w:r w:rsidRPr="008C5C29">
        <w:rPr>
          <w:b/>
          <w:bCs/>
          <w:lang w:val="en-US"/>
        </w:rPr>
        <w:t xml:space="preserve"> message.</w:t>
      </w:r>
    </w:p>
    <w:bookmarkEnd w:id="2"/>
    <w:p w14:paraId="11FA1338" w14:textId="02240D14" w:rsidR="00F37030" w:rsidRPr="004A61FF" w:rsidRDefault="00F37030" w:rsidP="00F37030">
      <w:pPr>
        <w:pStyle w:val="Heading2"/>
        <w:rPr>
          <w:color w:val="000000" w:themeColor="text1"/>
        </w:rPr>
      </w:pPr>
      <w:r w:rsidRPr="004A61FF">
        <w:rPr>
          <w:color w:val="000000" w:themeColor="text1"/>
        </w:rPr>
        <w:t xml:space="preserve">2.2 </w:t>
      </w:r>
      <w:r w:rsidRPr="004A61FF">
        <w:rPr>
          <w:rStyle w:val="Heading2Char"/>
          <w:color w:val="000000" w:themeColor="text1"/>
        </w:rPr>
        <w:t xml:space="preserve">New MRO scenarios </w:t>
      </w:r>
    </w:p>
    <w:p w14:paraId="41C004D0" w14:textId="77777777" w:rsidR="00F37030" w:rsidRPr="004A61FF" w:rsidRDefault="00F37030" w:rsidP="00F37030">
      <w:pPr>
        <w:pStyle w:val="Heading3"/>
        <w:rPr>
          <w:color w:val="000000" w:themeColor="text1"/>
        </w:rPr>
      </w:pPr>
      <w:r w:rsidRPr="004A61FF">
        <w:rPr>
          <w:color w:val="000000" w:themeColor="text1"/>
        </w:rPr>
        <w:t>2.</w:t>
      </w:r>
      <w:r>
        <w:rPr>
          <w:color w:val="000000" w:themeColor="text1"/>
        </w:rPr>
        <w:t>2</w:t>
      </w:r>
      <w:r w:rsidRPr="004A61FF">
        <w:rPr>
          <w:color w:val="000000" w:themeColor="text1"/>
        </w:rPr>
        <w:t xml:space="preserve">.1 </w:t>
      </w:r>
      <w:bookmarkStart w:id="4" w:name="_Hlk209706670"/>
      <w:r w:rsidRPr="004A61FF">
        <w:rPr>
          <w:color w:val="000000" w:themeColor="text1"/>
        </w:rPr>
        <w:t>RACH-based LTM due to early UL sync failure</w:t>
      </w:r>
      <w:bookmarkEnd w:id="4"/>
    </w:p>
    <w:p w14:paraId="7E85859D" w14:textId="77777777" w:rsidR="00F37030" w:rsidRDefault="00F37030" w:rsidP="00F37030">
      <w:r w:rsidRPr="008C70D0">
        <w:t xml:space="preserve">In RACH-less LTM, the source </w:t>
      </w:r>
      <w:r>
        <w:t xml:space="preserve">DU selects SSB for early UL synchronization based </w:t>
      </w:r>
      <w:r w:rsidRPr="005C2927">
        <w:t xml:space="preserve">on measurements and signaling exchanged between the source and candidate </w:t>
      </w:r>
      <w:r>
        <w:t xml:space="preserve">CUs. </w:t>
      </w:r>
      <w:r w:rsidRPr="008C70D0">
        <w:t>However, if the chosen SSB is unsuitable</w:t>
      </w:r>
      <w:r>
        <w:t xml:space="preserve">, </w:t>
      </w:r>
      <w:r w:rsidRPr="008C70D0">
        <w:t xml:space="preserve">the early </w:t>
      </w:r>
      <w:r>
        <w:t>UL</w:t>
      </w:r>
      <w:r w:rsidRPr="008C70D0">
        <w:t xml:space="preserve"> sync may fail. This prevents the target cell from providing the necessary </w:t>
      </w:r>
      <w:r>
        <w:t>TA</w:t>
      </w:r>
      <w:r w:rsidRPr="008C70D0">
        <w:t>, forcing the source cell to fall back to a RACH-based LTM procedure</w:t>
      </w:r>
      <w:r>
        <w:t xml:space="preserve"> to a candidate cell, as shown in below figure.</w:t>
      </w:r>
      <w:r w:rsidRPr="008C70D0">
        <w:t xml:space="preserve"> This fallback introduces delay and increases the risk of </w:t>
      </w:r>
      <w:r>
        <w:t>LTM</w:t>
      </w:r>
      <w:r w:rsidRPr="008C70D0">
        <w:t xml:space="preserve"> failure</w:t>
      </w:r>
      <w:r>
        <w:t xml:space="preserve"> and can happen in both Intra-CU LTM and Inter-CU LTM. </w:t>
      </w:r>
      <w:r w:rsidRPr="008C70D0">
        <w:t xml:space="preserve">Therefore, this scenario should be considered for MRO, as it highlights the need for improved SSB selection strategies and </w:t>
      </w:r>
      <w:r>
        <w:t>proactive detection of early UL sync issues.</w:t>
      </w:r>
    </w:p>
    <w:p w14:paraId="6363C102" w14:textId="77777777" w:rsidR="00F37030" w:rsidRDefault="00F37030" w:rsidP="00F37030">
      <w:pPr>
        <w:jc w:val="center"/>
      </w:pPr>
      <w:r>
        <w:rPr>
          <w:noProof/>
        </w:rPr>
        <w:drawing>
          <wp:inline distT="0" distB="0" distL="0" distR="0" wp14:anchorId="1080FF15" wp14:editId="3FC685FF">
            <wp:extent cx="3522264" cy="1585664"/>
            <wp:effectExtent l="0" t="0" r="2540" b="0"/>
            <wp:docPr id="119297414" name="Picture 2" descr="A close-up of several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7414" name="Picture 2" descr="A close-up of several different colored circl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1272" cy="1594221"/>
                    </a:xfrm>
                    <a:prstGeom prst="rect">
                      <a:avLst/>
                    </a:prstGeom>
                    <a:noFill/>
                  </pic:spPr>
                </pic:pic>
              </a:graphicData>
            </a:graphic>
          </wp:inline>
        </w:drawing>
      </w:r>
    </w:p>
    <w:p w14:paraId="04F05600" w14:textId="77777777" w:rsidR="00F37030" w:rsidRPr="0002548D" w:rsidRDefault="00F37030" w:rsidP="00F37030">
      <w:pPr>
        <w:pStyle w:val="Caption"/>
        <w:jc w:val="center"/>
        <w:rPr>
          <w:b/>
          <w:bCs/>
          <w:i w:val="0"/>
          <w:iCs w:val="0"/>
          <w:color w:val="auto"/>
        </w:rPr>
      </w:pPr>
      <w:r w:rsidRPr="0002548D">
        <w:rPr>
          <w:b/>
          <w:bCs/>
          <w:i w:val="0"/>
          <w:iCs w:val="0"/>
          <w:color w:val="auto"/>
        </w:rPr>
        <w:t xml:space="preserve">Figure </w:t>
      </w:r>
      <w:r>
        <w:rPr>
          <w:b/>
          <w:bCs/>
          <w:i w:val="0"/>
          <w:iCs w:val="0"/>
          <w:color w:val="auto"/>
        </w:rPr>
        <w:t>3</w:t>
      </w:r>
      <w:r w:rsidRPr="0002548D">
        <w:rPr>
          <w:b/>
          <w:bCs/>
          <w:i w:val="0"/>
          <w:iCs w:val="0"/>
          <w:color w:val="auto"/>
        </w:rPr>
        <w:t>: RACH-based LTM due to early UL sync failure on an unsuitable SSB</w:t>
      </w:r>
    </w:p>
    <w:p w14:paraId="13200389" w14:textId="77777777" w:rsidR="00F37030" w:rsidRPr="00063802" w:rsidRDefault="00F37030" w:rsidP="00F37030">
      <w:pPr>
        <w:pStyle w:val="Caption"/>
        <w:rPr>
          <w:b/>
          <w:bCs/>
          <w:i w:val="0"/>
          <w:iCs w:val="0"/>
          <w:color w:val="auto"/>
          <w:sz w:val="20"/>
          <w:szCs w:val="20"/>
        </w:rPr>
      </w:pPr>
      <w:bookmarkStart w:id="5" w:name="_Ref209709217"/>
      <w:r w:rsidRPr="00063802">
        <w:rPr>
          <w:b/>
          <w:bCs/>
          <w:i w:val="0"/>
          <w:iCs w:val="0"/>
          <w:color w:val="auto"/>
          <w:sz w:val="20"/>
          <w:szCs w:val="20"/>
        </w:rPr>
        <w:t>Observation 5: The source cell may trigger RACH-based LTM to a candidate cell if early uplink sync fails or didn't happen. This can happen due to an unsuitable SSB indicated to the UE for early UL sync and thereby preventing the candidate cell from providing the TA to the source cell.</w:t>
      </w:r>
      <w:bookmarkEnd w:id="5"/>
      <w:r w:rsidRPr="00063802">
        <w:rPr>
          <w:b/>
          <w:bCs/>
          <w:i w:val="0"/>
          <w:iCs w:val="0"/>
          <w:color w:val="auto"/>
          <w:sz w:val="20"/>
          <w:szCs w:val="20"/>
        </w:rPr>
        <w:t xml:space="preserve"> </w:t>
      </w:r>
    </w:p>
    <w:p w14:paraId="4E3467D3" w14:textId="77777777" w:rsidR="00F37030" w:rsidRPr="00F3326C" w:rsidRDefault="00F37030" w:rsidP="00F37030">
      <w:pPr>
        <w:pStyle w:val="Caption"/>
        <w:rPr>
          <w:b/>
          <w:bCs/>
          <w:i w:val="0"/>
          <w:iCs w:val="0"/>
          <w:color w:val="auto"/>
          <w:sz w:val="20"/>
          <w:szCs w:val="20"/>
        </w:rPr>
      </w:pPr>
      <w:bookmarkStart w:id="6" w:name="_Ref209709381"/>
      <w:r w:rsidRPr="00F3326C">
        <w:rPr>
          <w:b/>
          <w:bCs/>
          <w:i w:val="0"/>
          <w:iCs w:val="0"/>
          <w:color w:val="auto"/>
          <w:sz w:val="20"/>
          <w:szCs w:val="20"/>
        </w:rPr>
        <w:t xml:space="preserve">Proposal </w:t>
      </w:r>
      <w:r>
        <w:rPr>
          <w:b/>
          <w:bCs/>
          <w:i w:val="0"/>
          <w:iCs w:val="0"/>
          <w:color w:val="auto"/>
          <w:sz w:val="20"/>
          <w:szCs w:val="20"/>
        </w:rPr>
        <w:t>9</w:t>
      </w:r>
      <w:r w:rsidRPr="00F3326C">
        <w:rPr>
          <w:b/>
          <w:bCs/>
          <w:i w:val="0"/>
          <w:iCs w:val="0"/>
          <w:color w:val="auto"/>
          <w:sz w:val="20"/>
          <w:szCs w:val="20"/>
        </w:rPr>
        <w:t>: RAN3 to consider detection of RACH-based LTM execution due to early UL sync failure for both Intra-CU LTM and Inter-CU LTM MRO enhancements.</w:t>
      </w:r>
      <w:bookmarkEnd w:id="6"/>
    </w:p>
    <w:p w14:paraId="4B7FE750" w14:textId="6A2D3D24" w:rsidR="00F37030" w:rsidRPr="004A61FF" w:rsidRDefault="00F37030" w:rsidP="0072512B">
      <w:pPr>
        <w:pStyle w:val="Heading3"/>
        <w:numPr>
          <w:ilvl w:val="2"/>
          <w:numId w:val="17"/>
        </w:numPr>
        <w:rPr>
          <w:rFonts w:ascii="Calibri Light" w:eastAsia="Times New Roman" w:hAnsi="Calibri Light" w:cs="Times New Roman"/>
          <w:b/>
          <w:bCs/>
          <w:iCs/>
          <w:color w:val="000000" w:themeColor="text1"/>
        </w:rPr>
      </w:pPr>
      <w:r w:rsidRPr="004A61FF">
        <w:rPr>
          <w:rFonts w:ascii="Calibri Light" w:eastAsia="Times New Roman" w:hAnsi="Calibri Light" w:cs="Times New Roman"/>
          <w:b/>
          <w:bCs/>
          <w:iCs/>
          <w:color w:val="000000" w:themeColor="text1"/>
        </w:rPr>
        <w:t xml:space="preserve">Beam switching after </w:t>
      </w:r>
      <w:r w:rsidR="00A12A50">
        <w:rPr>
          <w:rFonts w:ascii="Calibri Light" w:eastAsia="Times New Roman" w:hAnsi="Calibri Light" w:cs="Times New Roman"/>
          <w:b/>
          <w:bCs/>
          <w:iCs/>
          <w:color w:val="000000" w:themeColor="text1"/>
        </w:rPr>
        <w:t xml:space="preserve">RACH-based </w:t>
      </w:r>
      <w:r w:rsidRPr="004A61FF">
        <w:rPr>
          <w:rFonts w:ascii="Calibri Light" w:eastAsia="Times New Roman" w:hAnsi="Calibri Light" w:cs="Times New Roman"/>
          <w:b/>
          <w:bCs/>
          <w:iCs/>
          <w:color w:val="000000" w:themeColor="text1"/>
        </w:rPr>
        <w:t>LTM cell switch</w:t>
      </w:r>
    </w:p>
    <w:p w14:paraId="04D9C3DB" w14:textId="78DB7C9B" w:rsidR="00F37030" w:rsidRDefault="00F37030" w:rsidP="00CE263C">
      <w:r>
        <w:t>In some scenarios,</w:t>
      </w:r>
      <w:r w:rsidRPr="00BD284D">
        <w:t xml:space="preserve"> </w:t>
      </w:r>
      <w:r>
        <w:t xml:space="preserve">UE may successfully perform </w:t>
      </w:r>
      <w:r w:rsidR="0072512B" w:rsidRPr="0072512B">
        <w:rPr>
          <w:lang w:val="en-US"/>
        </w:rPr>
        <w:t xml:space="preserve">RACH-based LTM </w:t>
      </w:r>
      <w:r>
        <w:t>via</w:t>
      </w:r>
      <w:r w:rsidRPr="00BD284D">
        <w:t xml:space="preserve"> SSB1</w:t>
      </w:r>
      <w:r w:rsidR="0072512B">
        <w:t xml:space="preserve"> </w:t>
      </w:r>
      <w:r w:rsidR="0072512B" w:rsidRPr="0072512B">
        <w:rPr>
          <w:lang w:val="en-US"/>
        </w:rPr>
        <w:t>(e.g., based on the SSB index indicated in the LTM CSC)</w:t>
      </w:r>
      <w:r w:rsidR="0072512B" w:rsidRPr="00CE263C">
        <w:rPr>
          <w:lang w:val="en-US"/>
        </w:rPr>
        <w:t xml:space="preserve"> </w:t>
      </w:r>
      <w:r>
        <w:t>and s</w:t>
      </w:r>
      <w:r w:rsidRPr="00BD284D">
        <w:t xml:space="preserve">ubsequently switch to SSB2 </w:t>
      </w:r>
      <w:r w:rsidR="0072512B" w:rsidRPr="0072512B">
        <w:rPr>
          <w:lang w:val="en-US"/>
        </w:rPr>
        <w:t>for data Tx/Rx on the candidate cell (because the TCI state indicated to be used in the LTM candidate cell is different from SSB1)</w:t>
      </w:r>
      <w:r w:rsidRPr="00BD284D">
        <w:t xml:space="preserve">. However, this transition </w:t>
      </w:r>
      <w:r>
        <w:t>may</w:t>
      </w:r>
      <w:r w:rsidRPr="00BD284D">
        <w:t xml:space="preserve"> lead to beam failure on SSB2, necessitating recovery via SSB3</w:t>
      </w:r>
      <w:r>
        <w:t>, as shown in figure below</w:t>
      </w:r>
      <w:r w:rsidRPr="00BD284D">
        <w:t xml:space="preserve">. </w:t>
      </w:r>
    </w:p>
    <w:p w14:paraId="313B493B" w14:textId="77777777" w:rsidR="00F37030" w:rsidRDefault="00F37030" w:rsidP="00F37030">
      <w:pPr>
        <w:jc w:val="center"/>
      </w:pPr>
      <w:r>
        <w:rPr>
          <w:noProof/>
        </w:rPr>
        <w:lastRenderedPageBreak/>
        <w:drawing>
          <wp:inline distT="0" distB="0" distL="0" distR="0" wp14:anchorId="3E0F5869" wp14:editId="6DBF86A3">
            <wp:extent cx="3525129" cy="2396509"/>
            <wp:effectExtent l="0" t="0" r="0" b="0"/>
            <wp:docPr id="453880010" name="Picture 1" descr="A diagram of cell div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80010" name="Picture 1" descr="A diagram of cell divisio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4027" cy="2402558"/>
                    </a:xfrm>
                    <a:prstGeom prst="rect">
                      <a:avLst/>
                    </a:prstGeom>
                    <a:noFill/>
                  </pic:spPr>
                </pic:pic>
              </a:graphicData>
            </a:graphic>
          </wp:inline>
        </w:drawing>
      </w:r>
    </w:p>
    <w:p w14:paraId="4A751767" w14:textId="77777777" w:rsidR="00F37030" w:rsidRPr="00F26CD9" w:rsidRDefault="00F37030" w:rsidP="00F37030">
      <w:pPr>
        <w:pStyle w:val="Caption"/>
        <w:jc w:val="center"/>
        <w:rPr>
          <w:b/>
          <w:bCs/>
          <w:i w:val="0"/>
          <w:iCs w:val="0"/>
          <w:color w:val="auto"/>
          <w:sz w:val="20"/>
          <w:szCs w:val="20"/>
        </w:rPr>
      </w:pPr>
      <w:r w:rsidRPr="00F26CD9">
        <w:rPr>
          <w:b/>
          <w:bCs/>
          <w:i w:val="0"/>
          <w:iCs w:val="0"/>
          <w:color w:val="auto"/>
          <w:sz w:val="20"/>
          <w:szCs w:val="20"/>
        </w:rPr>
        <w:t xml:space="preserve">Figure </w:t>
      </w:r>
      <w:r>
        <w:rPr>
          <w:b/>
          <w:bCs/>
          <w:i w:val="0"/>
          <w:iCs w:val="0"/>
          <w:color w:val="auto"/>
          <w:sz w:val="20"/>
          <w:szCs w:val="20"/>
        </w:rPr>
        <w:t>4</w:t>
      </w:r>
      <w:r w:rsidRPr="00F26CD9">
        <w:rPr>
          <w:b/>
          <w:bCs/>
          <w:i w:val="0"/>
          <w:iCs w:val="0"/>
          <w:color w:val="auto"/>
          <w:sz w:val="20"/>
          <w:szCs w:val="20"/>
        </w:rPr>
        <w:t>: Beam Failure Recovery on a different beam than LTM Initial access</w:t>
      </w:r>
    </w:p>
    <w:p w14:paraId="090FA263" w14:textId="61E8E865" w:rsidR="00F37030" w:rsidRDefault="00F37030" w:rsidP="00F37030">
      <w:r w:rsidRPr="00BD284D">
        <w:t xml:space="preserve">Such dynamic beam switching and failure recovery highlight </w:t>
      </w:r>
      <w:r>
        <w:t>the issues in early UL sync beam selection and</w:t>
      </w:r>
      <w:r w:rsidRPr="00BD284D">
        <w:t xml:space="preserve"> beam management </w:t>
      </w:r>
      <w:r>
        <w:t>in LTM</w:t>
      </w:r>
      <w:r w:rsidRPr="00BD284D">
        <w:t xml:space="preserve">. Detecting and analysing </w:t>
      </w:r>
      <w:r>
        <w:t>this beam switching</w:t>
      </w:r>
      <w:r w:rsidRPr="00BD284D">
        <w:t xml:space="preserve"> is crucial for optimizing RACH-</w:t>
      </w:r>
      <w:r w:rsidR="00CE263C">
        <w:t>based</w:t>
      </w:r>
      <w:r w:rsidRPr="00BD284D">
        <w:t xml:space="preserve"> LTM procedures, as it enables the network to adjust beam configurations and improve reliability</w:t>
      </w:r>
      <w:r>
        <w:t xml:space="preserve"> of LTM</w:t>
      </w:r>
      <w:r w:rsidRPr="00BD284D">
        <w:t>.</w:t>
      </w:r>
    </w:p>
    <w:p w14:paraId="37D56CE2" w14:textId="36E77325" w:rsidR="00F37030" w:rsidRPr="00C81946" w:rsidRDefault="00F37030" w:rsidP="00F37030">
      <w:pPr>
        <w:pStyle w:val="Caption"/>
        <w:rPr>
          <w:b/>
          <w:bCs/>
          <w:i w:val="0"/>
          <w:iCs w:val="0"/>
          <w:color w:val="auto"/>
          <w:sz w:val="20"/>
          <w:szCs w:val="20"/>
        </w:rPr>
      </w:pPr>
      <w:bookmarkStart w:id="7" w:name="_Ref209709370"/>
      <w:r w:rsidRPr="00C81946">
        <w:rPr>
          <w:b/>
          <w:bCs/>
          <w:i w:val="0"/>
          <w:iCs w:val="0"/>
          <w:color w:val="auto"/>
          <w:sz w:val="20"/>
          <w:szCs w:val="20"/>
        </w:rPr>
        <w:t xml:space="preserve">Observation </w:t>
      </w:r>
      <w:r>
        <w:rPr>
          <w:b/>
          <w:bCs/>
          <w:i w:val="0"/>
          <w:iCs w:val="0"/>
          <w:color w:val="auto"/>
          <w:sz w:val="20"/>
          <w:szCs w:val="20"/>
        </w:rPr>
        <w:t>6</w:t>
      </w:r>
      <w:r w:rsidRPr="00C81946">
        <w:rPr>
          <w:b/>
          <w:bCs/>
          <w:i w:val="0"/>
          <w:iCs w:val="0"/>
          <w:color w:val="auto"/>
          <w:sz w:val="20"/>
          <w:szCs w:val="20"/>
        </w:rPr>
        <w:t xml:space="preserve">: The UE may perform </w:t>
      </w:r>
      <w:r w:rsidR="001A5719">
        <w:rPr>
          <w:b/>
          <w:bCs/>
          <w:i w:val="0"/>
          <w:iCs w:val="0"/>
          <w:color w:val="auto"/>
          <w:sz w:val="20"/>
          <w:szCs w:val="20"/>
        </w:rPr>
        <w:t xml:space="preserve">RACH-based </w:t>
      </w:r>
      <w:r w:rsidRPr="00C81946">
        <w:rPr>
          <w:b/>
          <w:bCs/>
          <w:i w:val="0"/>
          <w:iCs w:val="0"/>
          <w:color w:val="auto"/>
          <w:sz w:val="20"/>
          <w:szCs w:val="20"/>
        </w:rPr>
        <w:t xml:space="preserve">LTM cell switch via SSB1 </w:t>
      </w:r>
      <w:r w:rsidR="001A5719">
        <w:rPr>
          <w:b/>
          <w:bCs/>
          <w:i w:val="0"/>
          <w:iCs w:val="0"/>
          <w:color w:val="auto"/>
          <w:sz w:val="20"/>
          <w:szCs w:val="20"/>
        </w:rPr>
        <w:t xml:space="preserve">(as indicated by the SSB/PBCH index in LTM CSC) </w:t>
      </w:r>
      <w:r w:rsidRPr="00C81946">
        <w:rPr>
          <w:b/>
          <w:bCs/>
          <w:i w:val="0"/>
          <w:iCs w:val="0"/>
          <w:color w:val="auto"/>
          <w:sz w:val="20"/>
          <w:szCs w:val="20"/>
        </w:rPr>
        <w:t xml:space="preserve">and switch to SSB2 for data </w:t>
      </w:r>
      <w:proofErr w:type="spellStart"/>
      <w:r w:rsidR="00062011">
        <w:rPr>
          <w:b/>
          <w:bCs/>
          <w:i w:val="0"/>
          <w:iCs w:val="0"/>
          <w:color w:val="auto"/>
          <w:sz w:val="20"/>
          <w:szCs w:val="20"/>
        </w:rPr>
        <w:t>tx</w:t>
      </w:r>
      <w:proofErr w:type="spellEnd"/>
      <w:r w:rsidR="00062011">
        <w:rPr>
          <w:b/>
          <w:bCs/>
          <w:i w:val="0"/>
          <w:iCs w:val="0"/>
          <w:color w:val="auto"/>
          <w:sz w:val="20"/>
          <w:szCs w:val="20"/>
        </w:rPr>
        <w:t>/</w:t>
      </w:r>
      <w:proofErr w:type="spellStart"/>
      <w:r w:rsidR="00062011">
        <w:rPr>
          <w:b/>
          <w:bCs/>
          <w:i w:val="0"/>
          <w:iCs w:val="0"/>
          <w:color w:val="auto"/>
          <w:sz w:val="20"/>
          <w:szCs w:val="20"/>
        </w:rPr>
        <w:t>rx</w:t>
      </w:r>
      <w:proofErr w:type="spellEnd"/>
      <w:r w:rsidR="00062011">
        <w:rPr>
          <w:b/>
          <w:bCs/>
          <w:i w:val="0"/>
          <w:iCs w:val="0"/>
          <w:color w:val="auto"/>
          <w:sz w:val="20"/>
          <w:szCs w:val="20"/>
        </w:rPr>
        <w:t xml:space="preserve"> </w:t>
      </w:r>
      <w:r w:rsidRPr="00C81946">
        <w:rPr>
          <w:b/>
          <w:bCs/>
          <w:i w:val="0"/>
          <w:iCs w:val="0"/>
          <w:color w:val="auto"/>
          <w:sz w:val="20"/>
          <w:szCs w:val="20"/>
        </w:rPr>
        <w:t xml:space="preserve">based on TCI state indication provided </w:t>
      </w:r>
      <w:r w:rsidR="00906BFF">
        <w:rPr>
          <w:b/>
          <w:bCs/>
          <w:i w:val="0"/>
          <w:iCs w:val="0"/>
          <w:color w:val="auto"/>
          <w:sz w:val="20"/>
          <w:szCs w:val="20"/>
        </w:rPr>
        <w:t xml:space="preserve">in </w:t>
      </w:r>
      <w:r w:rsidR="00062011">
        <w:rPr>
          <w:b/>
          <w:bCs/>
          <w:i w:val="0"/>
          <w:iCs w:val="0"/>
          <w:color w:val="auto"/>
          <w:sz w:val="20"/>
          <w:szCs w:val="20"/>
        </w:rPr>
        <w:t xml:space="preserve">LTM </w:t>
      </w:r>
      <w:r w:rsidR="00906BFF">
        <w:rPr>
          <w:b/>
          <w:bCs/>
          <w:i w:val="0"/>
          <w:iCs w:val="0"/>
          <w:color w:val="auto"/>
          <w:sz w:val="20"/>
          <w:szCs w:val="20"/>
        </w:rPr>
        <w:t>Cell Switch Command</w:t>
      </w:r>
      <w:r w:rsidRPr="00C81946">
        <w:rPr>
          <w:b/>
          <w:bCs/>
          <w:i w:val="0"/>
          <w:iCs w:val="0"/>
          <w:color w:val="auto"/>
          <w:sz w:val="20"/>
          <w:szCs w:val="20"/>
        </w:rPr>
        <w:t xml:space="preserve">. There could be beam failure shortly on SSB2 after successful LTM cell switch and </w:t>
      </w:r>
      <w:r w:rsidR="003272F5">
        <w:rPr>
          <w:b/>
          <w:bCs/>
          <w:i w:val="0"/>
          <w:iCs w:val="0"/>
          <w:color w:val="auto"/>
          <w:sz w:val="20"/>
          <w:szCs w:val="20"/>
        </w:rPr>
        <w:t xml:space="preserve">beam </w:t>
      </w:r>
      <w:r w:rsidRPr="00C81946">
        <w:rPr>
          <w:b/>
          <w:bCs/>
          <w:i w:val="0"/>
          <w:iCs w:val="0"/>
          <w:color w:val="auto"/>
          <w:sz w:val="20"/>
          <w:szCs w:val="20"/>
        </w:rPr>
        <w:t>recovery over SSB3.</w:t>
      </w:r>
      <w:bookmarkEnd w:id="7"/>
    </w:p>
    <w:p w14:paraId="11BEE76E" w14:textId="254CEEEA" w:rsidR="00F37030" w:rsidRPr="00C81946" w:rsidRDefault="00F37030" w:rsidP="00F37030">
      <w:pPr>
        <w:pStyle w:val="Caption"/>
        <w:rPr>
          <w:b/>
          <w:bCs/>
          <w:i w:val="0"/>
          <w:iCs w:val="0"/>
          <w:color w:val="auto"/>
          <w:sz w:val="20"/>
          <w:szCs w:val="20"/>
        </w:rPr>
      </w:pPr>
      <w:bookmarkStart w:id="8" w:name="_Ref209709410"/>
      <w:r w:rsidRPr="00C81946">
        <w:rPr>
          <w:b/>
          <w:bCs/>
          <w:i w:val="0"/>
          <w:iCs w:val="0"/>
          <w:color w:val="auto"/>
          <w:sz w:val="20"/>
          <w:szCs w:val="20"/>
        </w:rPr>
        <w:t xml:space="preserve">Proposal </w:t>
      </w:r>
      <w:r>
        <w:rPr>
          <w:b/>
          <w:bCs/>
          <w:i w:val="0"/>
          <w:iCs w:val="0"/>
          <w:color w:val="auto"/>
          <w:sz w:val="20"/>
          <w:szCs w:val="20"/>
        </w:rPr>
        <w:t>10</w:t>
      </w:r>
      <w:r w:rsidRPr="00C81946">
        <w:rPr>
          <w:b/>
          <w:bCs/>
          <w:i w:val="0"/>
          <w:iCs w:val="0"/>
          <w:color w:val="auto"/>
          <w:sz w:val="20"/>
          <w:szCs w:val="20"/>
        </w:rPr>
        <w:t xml:space="preserve">: RAN3 should consider the </w:t>
      </w:r>
      <w:r w:rsidR="005C49AF">
        <w:rPr>
          <w:b/>
          <w:bCs/>
          <w:i w:val="0"/>
          <w:iCs w:val="0"/>
          <w:color w:val="auto"/>
          <w:sz w:val="20"/>
          <w:szCs w:val="20"/>
        </w:rPr>
        <w:t xml:space="preserve">MRO </w:t>
      </w:r>
      <w:r w:rsidRPr="00C81946">
        <w:rPr>
          <w:b/>
          <w:bCs/>
          <w:i w:val="0"/>
          <w:iCs w:val="0"/>
          <w:color w:val="auto"/>
          <w:sz w:val="20"/>
          <w:szCs w:val="20"/>
        </w:rPr>
        <w:t xml:space="preserve">scenario where BFR happens shortly after successful LTM cell switch (Intra-CU/Inter-CU LTM) on a beam different from the one used for </w:t>
      </w:r>
      <w:r w:rsidR="00621C9A">
        <w:rPr>
          <w:b/>
          <w:bCs/>
          <w:i w:val="0"/>
          <w:iCs w:val="0"/>
          <w:color w:val="auto"/>
          <w:sz w:val="20"/>
          <w:szCs w:val="20"/>
        </w:rPr>
        <w:t xml:space="preserve">RACH-based </w:t>
      </w:r>
      <w:r w:rsidRPr="00C81946">
        <w:rPr>
          <w:b/>
          <w:bCs/>
          <w:i w:val="0"/>
          <w:iCs w:val="0"/>
          <w:color w:val="auto"/>
          <w:sz w:val="20"/>
          <w:szCs w:val="20"/>
        </w:rPr>
        <w:t>LTM cell switch.</w:t>
      </w:r>
      <w:bookmarkEnd w:id="8"/>
    </w:p>
    <w:p w14:paraId="63C12BD1" w14:textId="7E2620DA" w:rsidR="00F37030" w:rsidRPr="00E1643C" w:rsidRDefault="00F37030" w:rsidP="00F37030">
      <w:pPr>
        <w:pStyle w:val="Heading3"/>
        <w:rPr>
          <w:rFonts w:ascii="Calibri Light" w:eastAsia="Times New Roman" w:hAnsi="Calibri Light" w:cs="Times New Roman"/>
          <w:b/>
          <w:bCs/>
          <w:iCs/>
          <w:color w:val="auto"/>
        </w:rPr>
      </w:pPr>
      <w:r w:rsidRPr="00E1643C">
        <w:rPr>
          <w:rFonts w:ascii="Calibri Light" w:eastAsia="Times New Roman" w:hAnsi="Calibri Light" w:cs="Times New Roman"/>
          <w:b/>
          <w:bCs/>
          <w:iCs/>
          <w:color w:val="auto"/>
        </w:rPr>
        <w:t>2.</w:t>
      </w:r>
      <w:r>
        <w:rPr>
          <w:rFonts w:ascii="Calibri Light" w:eastAsia="Times New Roman" w:hAnsi="Calibri Light" w:cs="Times New Roman"/>
          <w:b/>
          <w:bCs/>
          <w:iCs/>
          <w:color w:val="auto"/>
        </w:rPr>
        <w:t>2</w:t>
      </w:r>
      <w:r w:rsidRPr="00E1643C">
        <w:rPr>
          <w:rFonts w:ascii="Calibri Light" w:eastAsia="Times New Roman" w:hAnsi="Calibri Light" w:cs="Times New Roman"/>
          <w:b/>
          <w:bCs/>
          <w:iCs/>
          <w:color w:val="auto"/>
        </w:rPr>
        <w:t>.</w:t>
      </w:r>
      <w:r>
        <w:rPr>
          <w:rFonts w:ascii="Calibri Light" w:eastAsia="Times New Roman" w:hAnsi="Calibri Light" w:cs="Times New Roman"/>
          <w:b/>
          <w:bCs/>
          <w:iCs/>
          <w:color w:val="auto"/>
        </w:rPr>
        <w:t>3</w:t>
      </w:r>
      <w:r w:rsidRPr="00E1643C">
        <w:rPr>
          <w:rFonts w:ascii="Calibri Light" w:eastAsia="Times New Roman" w:hAnsi="Calibri Light" w:cs="Times New Roman"/>
          <w:b/>
          <w:bCs/>
          <w:iCs/>
          <w:color w:val="auto"/>
        </w:rPr>
        <w:t xml:space="preserve"> </w:t>
      </w:r>
      <w:r w:rsidR="00003819">
        <w:rPr>
          <w:rFonts w:ascii="Calibri Light" w:eastAsia="Times New Roman" w:hAnsi="Calibri Light" w:cs="Times New Roman"/>
          <w:b/>
          <w:bCs/>
          <w:iCs/>
          <w:color w:val="auto"/>
        </w:rPr>
        <w:t xml:space="preserve">LTM Failure for </w:t>
      </w:r>
      <w:r>
        <w:rPr>
          <w:rFonts w:ascii="Calibri Light" w:eastAsia="Times New Roman" w:hAnsi="Calibri Light" w:cs="Times New Roman"/>
          <w:b/>
          <w:bCs/>
          <w:iCs/>
          <w:color w:val="auto"/>
        </w:rPr>
        <w:t>L3-based vs L1-based LTM</w:t>
      </w:r>
    </w:p>
    <w:p w14:paraId="04BAEE5C" w14:textId="77777777" w:rsidR="00F37030" w:rsidRPr="00546E87" w:rsidRDefault="00F37030" w:rsidP="00F37030">
      <w:r w:rsidRPr="009B2DB6">
        <w:t xml:space="preserve">In Rel-19, MRO enhancements for Intra-CU LTM considered L1 measurements for mobility decisions. However, both Rel-18 and Rel-19 have introduced support for L3 measurements-based LTM for Intra-CU and Inter-CU scenarios. </w:t>
      </w:r>
      <w:r>
        <w:t>This means</w:t>
      </w:r>
      <w:r w:rsidRPr="009B2DB6">
        <w:t xml:space="preserve"> LTM failure can occur due to issues in either L1-based or L3-based mobility decisions. Without distinguishing the source of failure, it becomes challenging to optimize mobility robustness and recovery strategies.</w:t>
      </w:r>
      <w:r>
        <w:t xml:space="preserve"> Thus, we propose to i</w:t>
      </w:r>
      <w:r w:rsidRPr="00470662">
        <w:t xml:space="preserve">ntroduce </w:t>
      </w:r>
      <w:r>
        <w:t xml:space="preserve">MRO </w:t>
      </w:r>
      <w:r w:rsidRPr="00470662">
        <w:t>support to distinguish whether an LTM failure occurred due to L1-based or L3-based mobility decisions.</w:t>
      </w:r>
    </w:p>
    <w:p w14:paraId="1256F573" w14:textId="77777777" w:rsidR="00F37030" w:rsidRPr="00C81946" w:rsidRDefault="00F37030" w:rsidP="00F37030">
      <w:pPr>
        <w:pStyle w:val="Caption"/>
        <w:rPr>
          <w:b/>
          <w:bCs/>
          <w:i w:val="0"/>
          <w:iCs w:val="0"/>
          <w:color w:val="auto"/>
          <w:sz w:val="20"/>
          <w:szCs w:val="20"/>
        </w:rPr>
      </w:pPr>
      <w:bookmarkStart w:id="9" w:name="_Ref209709472"/>
      <w:r w:rsidRPr="00C81946">
        <w:rPr>
          <w:b/>
          <w:bCs/>
          <w:i w:val="0"/>
          <w:iCs w:val="0"/>
          <w:color w:val="auto"/>
          <w:sz w:val="20"/>
          <w:szCs w:val="20"/>
        </w:rPr>
        <w:t xml:space="preserve">Observation </w:t>
      </w:r>
      <w:r>
        <w:rPr>
          <w:b/>
          <w:bCs/>
          <w:i w:val="0"/>
          <w:iCs w:val="0"/>
          <w:color w:val="auto"/>
          <w:sz w:val="20"/>
          <w:szCs w:val="20"/>
        </w:rPr>
        <w:t>7</w:t>
      </w:r>
      <w:r w:rsidRPr="00C81946">
        <w:rPr>
          <w:b/>
          <w:bCs/>
          <w:i w:val="0"/>
          <w:iCs w:val="0"/>
          <w:color w:val="auto"/>
          <w:sz w:val="20"/>
          <w:szCs w:val="20"/>
        </w:rPr>
        <w:t>: Rel-19 MRO for Intra-CU LTM only considered L1 measurements for Intra-CU LTM.</w:t>
      </w:r>
      <w:bookmarkEnd w:id="9"/>
    </w:p>
    <w:p w14:paraId="2D12EED5" w14:textId="44C24D25" w:rsidR="00F37030" w:rsidRPr="00C81946" w:rsidRDefault="00F37030" w:rsidP="00F37030">
      <w:pPr>
        <w:pStyle w:val="Caption"/>
        <w:rPr>
          <w:b/>
          <w:bCs/>
          <w:i w:val="0"/>
          <w:iCs w:val="0"/>
          <w:color w:val="auto"/>
          <w:sz w:val="20"/>
          <w:szCs w:val="20"/>
        </w:rPr>
      </w:pPr>
      <w:bookmarkStart w:id="10" w:name="_Ref209709485"/>
      <w:r w:rsidRPr="00C81946">
        <w:rPr>
          <w:b/>
          <w:bCs/>
          <w:i w:val="0"/>
          <w:iCs w:val="0"/>
          <w:color w:val="auto"/>
          <w:sz w:val="20"/>
          <w:szCs w:val="20"/>
        </w:rPr>
        <w:t xml:space="preserve">Observation </w:t>
      </w:r>
      <w:r>
        <w:rPr>
          <w:b/>
          <w:bCs/>
          <w:i w:val="0"/>
          <w:iCs w:val="0"/>
          <w:color w:val="auto"/>
          <w:sz w:val="20"/>
          <w:szCs w:val="20"/>
        </w:rPr>
        <w:t>8</w:t>
      </w:r>
      <w:r w:rsidRPr="00C81946">
        <w:rPr>
          <w:b/>
          <w:bCs/>
          <w:i w:val="0"/>
          <w:iCs w:val="0"/>
          <w:color w:val="auto"/>
          <w:sz w:val="20"/>
          <w:szCs w:val="20"/>
        </w:rPr>
        <w:t>: In Rel-18 and Rel-19, L3 measurements-based LTM is also introduced for Intra-CU LTM, Inter-CU LTM. Hence, it is beneficial to distinguish for the LTM failure scenarios if the failure occurred for the case of L3 based LTM or L1 based LTM</w:t>
      </w:r>
      <w:bookmarkEnd w:id="10"/>
      <w:r w:rsidR="000449F7">
        <w:rPr>
          <w:b/>
          <w:bCs/>
          <w:i w:val="0"/>
          <w:iCs w:val="0"/>
          <w:color w:val="auto"/>
          <w:sz w:val="20"/>
          <w:szCs w:val="20"/>
        </w:rPr>
        <w:t>.</w:t>
      </w:r>
    </w:p>
    <w:p w14:paraId="4A6121BE" w14:textId="30AB3B4E" w:rsidR="00F37030" w:rsidRPr="00C81946" w:rsidRDefault="00F37030" w:rsidP="00F37030">
      <w:pPr>
        <w:pStyle w:val="Caption"/>
        <w:rPr>
          <w:b/>
          <w:bCs/>
          <w:i w:val="0"/>
          <w:iCs w:val="0"/>
          <w:color w:val="auto"/>
          <w:sz w:val="20"/>
          <w:szCs w:val="20"/>
        </w:rPr>
      </w:pPr>
      <w:bookmarkStart w:id="11" w:name="_Ref209709502"/>
      <w:r w:rsidRPr="00C81946">
        <w:rPr>
          <w:b/>
          <w:bCs/>
          <w:i w:val="0"/>
          <w:iCs w:val="0"/>
          <w:color w:val="auto"/>
          <w:sz w:val="20"/>
          <w:szCs w:val="20"/>
        </w:rPr>
        <w:t xml:space="preserve">Proposal </w:t>
      </w:r>
      <w:r>
        <w:rPr>
          <w:b/>
          <w:bCs/>
          <w:i w:val="0"/>
          <w:iCs w:val="0"/>
          <w:color w:val="auto"/>
          <w:sz w:val="20"/>
          <w:szCs w:val="20"/>
        </w:rPr>
        <w:t>11</w:t>
      </w:r>
      <w:r w:rsidRPr="00C81946">
        <w:rPr>
          <w:b/>
          <w:bCs/>
          <w:i w:val="0"/>
          <w:iCs w:val="0"/>
          <w:color w:val="auto"/>
          <w:sz w:val="20"/>
          <w:szCs w:val="20"/>
        </w:rPr>
        <w:t xml:space="preserve">: Support distinguishing LTM failure is </w:t>
      </w:r>
      <w:r w:rsidR="00890AC8">
        <w:rPr>
          <w:b/>
          <w:bCs/>
          <w:i w:val="0"/>
          <w:iCs w:val="0"/>
          <w:color w:val="auto"/>
          <w:sz w:val="20"/>
          <w:szCs w:val="20"/>
        </w:rPr>
        <w:t>for the case of</w:t>
      </w:r>
      <w:r w:rsidRPr="00C81946">
        <w:rPr>
          <w:b/>
          <w:bCs/>
          <w:i w:val="0"/>
          <w:iCs w:val="0"/>
          <w:color w:val="auto"/>
          <w:sz w:val="20"/>
          <w:szCs w:val="20"/>
        </w:rPr>
        <w:t xml:space="preserve"> L3 based LTM or L1 based LTM for both Intra-CU LTM and Inter-CU LTM.</w:t>
      </w:r>
      <w:bookmarkEnd w:id="11"/>
    </w:p>
    <w:p w14:paraId="0B5850FD" w14:textId="77777777" w:rsidR="00F37030" w:rsidRPr="002342F4" w:rsidRDefault="00F37030" w:rsidP="00F37030">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3 </w:t>
      </w:r>
      <w:r w:rsidRPr="002342F4">
        <w:rPr>
          <w:rFonts w:ascii="Arial" w:eastAsia="Times New Roman" w:hAnsi="Arial"/>
          <w:sz w:val="36"/>
        </w:rPr>
        <w:t xml:space="preserve">Summary </w:t>
      </w:r>
    </w:p>
    <w:p w14:paraId="5627C104" w14:textId="77777777" w:rsidR="00F37030" w:rsidDel="00506891" w:rsidRDefault="00F37030" w:rsidP="00F37030">
      <w:pPr>
        <w:rPr>
          <w:rFonts w:eastAsia="Times New Roman"/>
        </w:rPr>
      </w:pPr>
      <w:r w:rsidRPr="002342F4">
        <w:rPr>
          <w:rFonts w:eastAsia="Times New Roman"/>
        </w:rPr>
        <w:t>Below are the proposals discussed in this document.</w:t>
      </w:r>
    </w:p>
    <w:p w14:paraId="4E249EC1" w14:textId="77777777" w:rsidR="00F37030" w:rsidRPr="00FD7A21" w:rsidRDefault="00F37030" w:rsidP="00F37030">
      <w:pPr>
        <w:rPr>
          <w:b/>
          <w:bCs/>
          <w:u w:val="single"/>
        </w:rPr>
      </w:pPr>
      <w:r w:rsidRPr="00FD7A21">
        <w:rPr>
          <w:b/>
          <w:bCs/>
          <w:u w:val="single"/>
        </w:rPr>
        <w:t>Connection failure detection mechanism</w:t>
      </w:r>
    </w:p>
    <w:p w14:paraId="2EF0B670" w14:textId="77777777" w:rsidR="00E86942" w:rsidRDefault="00E86942" w:rsidP="00E86942">
      <w:pPr>
        <w:rPr>
          <w:b/>
          <w:bCs/>
        </w:rPr>
      </w:pPr>
      <w:r>
        <w:rPr>
          <w:b/>
          <w:bCs/>
        </w:rPr>
        <w:t>Observation 1: In Intra-CU LTM, both connection failure reporting and failure detection are performed at the same NG-RAN node,</w:t>
      </w:r>
      <w:r w:rsidRPr="008E5A64">
        <w:rPr>
          <w:b/>
          <w:bCs/>
        </w:rPr>
        <w:t xml:space="preserve"> as the source and target cells belong to the same node</w:t>
      </w:r>
      <w:r>
        <w:rPr>
          <w:b/>
          <w:bCs/>
        </w:rPr>
        <w:t xml:space="preserve">. </w:t>
      </w:r>
    </w:p>
    <w:p w14:paraId="6393B822" w14:textId="77777777" w:rsidR="00E86942" w:rsidRPr="008E5A64" w:rsidRDefault="00E86942" w:rsidP="00E86942">
      <w:pPr>
        <w:rPr>
          <w:b/>
          <w:bCs/>
        </w:rPr>
      </w:pPr>
      <w:r>
        <w:rPr>
          <w:b/>
          <w:bCs/>
        </w:rPr>
        <w:t>Observation 2: In</w:t>
      </w:r>
      <w:r w:rsidRPr="008E5A64">
        <w:rPr>
          <w:b/>
          <w:bCs/>
        </w:rPr>
        <w:t xml:space="preserve"> Inter-CU LTM, connection failure detection and failure reporting occur at different NG-RAN nodes, since the recovery cell belongs to a different NG-RAN node than the source cell.</w:t>
      </w:r>
    </w:p>
    <w:p w14:paraId="350BDB33" w14:textId="77777777" w:rsidR="00E86942" w:rsidRPr="008E5A64" w:rsidRDefault="00E86942" w:rsidP="00E86942">
      <w:pPr>
        <w:rPr>
          <w:b/>
          <w:bCs/>
        </w:rPr>
      </w:pPr>
      <w:r>
        <w:rPr>
          <w:b/>
          <w:bCs/>
        </w:rPr>
        <w:lastRenderedPageBreak/>
        <w:t xml:space="preserve">Observation 3: </w:t>
      </w:r>
      <w:r w:rsidRPr="008E5A64">
        <w:rPr>
          <w:b/>
          <w:bCs/>
        </w:rPr>
        <w:t>The intra-system connection failure detection mechanism, as defined in 3GPP TS 38.300, already supports scenarios where failure detection and reporting are performed at different NG-RAN nodes.</w:t>
      </w:r>
    </w:p>
    <w:p w14:paraId="22E50E1E" w14:textId="77777777" w:rsidR="00E86942" w:rsidRDefault="00E86942" w:rsidP="00E86942">
      <w:pPr>
        <w:rPr>
          <w:b/>
          <w:bCs/>
        </w:rPr>
      </w:pPr>
      <w:r w:rsidRPr="0022683C">
        <w:rPr>
          <w:b/>
          <w:bCs/>
        </w:rPr>
        <w:t xml:space="preserve">Proposal 1: </w:t>
      </w:r>
      <w:r w:rsidRPr="00503B6F">
        <w:rPr>
          <w:b/>
          <w:bCs/>
        </w:rPr>
        <w:t>Leverage the existing intra-system connection failure detection mechanism, including the Failure Indication and Handover Report procedures described in TS 38.300, to support connection failure detection for Inter-CU LTM cell switch scenarios.</w:t>
      </w:r>
    </w:p>
    <w:p w14:paraId="4FC86E56" w14:textId="77777777" w:rsidR="00E86942" w:rsidRPr="0022683C" w:rsidRDefault="00E86942" w:rsidP="00E86942">
      <w:pPr>
        <w:rPr>
          <w:b/>
          <w:bCs/>
          <w:lang w:eastAsia="ja-JP"/>
        </w:rPr>
      </w:pPr>
      <w:r>
        <w:rPr>
          <w:b/>
          <w:bCs/>
        </w:rPr>
        <w:t xml:space="preserve">Observation 4: Handover Report Type IE in </w:t>
      </w:r>
      <w:proofErr w:type="spellStart"/>
      <w:r>
        <w:rPr>
          <w:b/>
          <w:bCs/>
        </w:rPr>
        <w:t>XnAP</w:t>
      </w:r>
      <w:proofErr w:type="spellEnd"/>
      <w:r>
        <w:rPr>
          <w:b/>
          <w:bCs/>
        </w:rPr>
        <w:t xml:space="preserve"> Handover Report message only indicates HO failure </w:t>
      </w:r>
      <w:r w:rsidRPr="008E5A64">
        <w:rPr>
          <w:b/>
          <w:bCs/>
        </w:rPr>
        <w:t xml:space="preserve">types </w:t>
      </w:r>
      <w:r w:rsidRPr="00FD7A21">
        <w:rPr>
          <w:b/>
          <w:bCs/>
          <w:lang w:eastAsia="ja-JP"/>
        </w:rPr>
        <w:t>(HO too early, HO to wrong cell, Inter-system ping-pong, …, Too Late CHO with candidate SCG)</w:t>
      </w:r>
      <w:r>
        <w:rPr>
          <w:b/>
          <w:bCs/>
          <w:lang w:eastAsia="ja-JP"/>
        </w:rPr>
        <w:t>.</w:t>
      </w:r>
    </w:p>
    <w:p w14:paraId="573DA944" w14:textId="77777777" w:rsidR="00E86942" w:rsidRDefault="00E86942" w:rsidP="00E86942">
      <w:pPr>
        <w:rPr>
          <w:b/>
          <w:bCs/>
          <w:lang w:eastAsia="ja-JP"/>
        </w:rPr>
      </w:pPr>
      <w:r w:rsidRPr="0022683C">
        <w:rPr>
          <w:b/>
          <w:bCs/>
        </w:rPr>
        <w:t xml:space="preserve">Proposal 2: </w:t>
      </w:r>
      <w:r w:rsidRPr="00B62DC6">
        <w:rPr>
          <w:b/>
          <w:bCs/>
        </w:rPr>
        <w:t xml:space="preserve">To distinguish from L3 HO failure types, enhance </w:t>
      </w:r>
      <w:proofErr w:type="spellStart"/>
      <w:r w:rsidRPr="00B62DC6">
        <w:rPr>
          <w:b/>
          <w:bCs/>
        </w:rPr>
        <w:t>XnAP</w:t>
      </w:r>
      <w:proofErr w:type="spellEnd"/>
      <w:r w:rsidRPr="00B62DC6">
        <w:rPr>
          <w:b/>
          <w:bCs/>
        </w:rPr>
        <w:t xml:space="preserve"> Handover Report message to indicate LTM cell switch failure types (e.g., Too early LTM switch, LTM cell switch to wrong cell)</w:t>
      </w:r>
      <w:r>
        <w:rPr>
          <w:b/>
          <w:bCs/>
        </w:rPr>
        <w:t>.</w:t>
      </w:r>
    </w:p>
    <w:p w14:paraId="5B5685A8" w14:textId="7D505EDD" w:rsidR="00F37030" w:rsidRPr="00AE3866" w:rsidRDefault="00F37030" w:rsidP="00F37030">
      <w:pPr>
        <w:rPr>
          <w:b/>
          <w:u w:val="single"/>
        </w:rPr>
      </w:pPr>
      <w:r w:rsidRPr="00AE3866">
        <w:rPr>
          <w:b/>
          <w:u w:val="single"/>
        </w:rPr>
        <w:t xml:space="preserve">Beam Failure Recovery (BFR) shortly after a successful Inter-CU LTM cell switch </w:t>
      </w:r>
    </w:p>
    <w:p w14:paraId="60F84975" w14:textId="77777777" w:rsidR="00E86942" w:rsidRDefault="00E86942" w:rsidP="00E86942">
      <w:pPr>
        <w:rPr>
          <w:b/>
          <w:bCs/>
        </w:rPr>
      </w:pPr>
      <w:r w:rsidRPr="0022683C">
        <w:rPr>
          <w:b/>
          <w:bCs/>
        </w:rPr>
        <w:t xml:space="preserve">Proposal 3: </w:t>
      </w:r>
      <w:r>
        <w:rPr>
          <w:b/>
          <w:bCs/>
        </w:rPr>
        <w:t xml:space="preserve">The </w:t>
      </w:r>
      <w:r w:rsidRPr="004F2F21">
        <w:rPr>
          <w:b/>
          <w:bCs/>
        </w:rPr>
        <w:t xml:space="preserve">target DU </w:t>
      </w:r>
      <w:r>
        <w:rPr>
          <w:b/>
          <w:bCs/>
        </w:rPr>
        <w:t xml:space="preserve">shall identify </w:t>
      </w:r>
      <w:r w:rsidRPr="004F2F21">
        <w:rPr>
          <w:b/>
          <w:bCs/>
        </w:rPr>
        <w:t xml:space="preserve">that a Beam Failure Recovery (BFR) has happened in the UE “shortly” after a successful </w:t>
      </w:r>
      <w:r>
        <w:rPr>
          <w:b/>
          <w:bCs/>
        </w:rPr>
        <w:t xml:space="preserve">Inter-CU </w:t>
      </w:r>
      <w:r w:rsidRPr="004F2F21">
        <w:rPr>
          <w:b/>
          <w:bCs/>
        </w:rPr>
        <w:t>LTM cell switch</w:t>
      </w:r>
      <w:r>
        <w:rPr>
          <w:b/>
          <w:bCs/>
        </w:rPr>
        <w:t xml:space="preserve"> and send “MRO information” to the source DU via target CU.</w:t>
      </w:r>
    </w:p>
    <w:p w14:paraId="3026F6C8" w14:textId="77777777" w:rsidR="00E86942" w:rsidRPr="007D6A44" w:rsidRDefault="00E86942" w:rsidP="00E86942">
      <w:pPr>
        <w:rPr>
          <w:b/>
          <w:bCs/>
        </w:rPr>
      </w:pPr>
      <w:r>
        <w:rPr>
          <w:b/>
          <w:bCs/>
        </w:rPr>
        <w:t>Proposal 4: The t</w:t>
      </w:r>
      <w:r w:rsidRPr="00675E75">
        <w:rPr>
          <w:b/>
          <w:bCs/>
        </w:rPr>
        <w:t xml:space="preserve">arget CU </w:t>
      </w:r>
      <w:r>
        <w:rPr>
          <w:b/>
          <w:bCs/>
        </w:rPr>
        <w:t xml:space="preserve">shall </w:t>
      </w:r>
      <w:r w:rsidRPr="00675E75">
        <w:rPr>
          <w:b/>
          <w:bCs/>
        </w:rPr>
        <w:t xml:space="preserve">indicate the recovery beam info and Source CU UE </w:t>
      </w:r>
      <w:proofErr w:type="spellStart"/>
      <w:r>
        <w:rPr>
          <w:b/>
          <w:bCs/>
        </w:rPr>
        <w:t>Xn</w:t>
      </w:r>
      <w:r w:rsidRPr="00675E75">
        <w:rPr>
          <w:b/>
          <w:bCs/>
        </w:rPr>
        <w:t>AP</w:t>
      </w:r>
      <w:proofErr w:type="spellEnd"/>
      <w:r w:rsidRPr="00675E75">
        <w:rPr>
          <w:b/>
          <w:bCs/>
        </w:rPr>
        <w:t xml:space="preserve"> ID to </w:t>
      </w:r>
      <w:r>
        <w:rPr>
          <w:b/>
          <w:bCs/>
        </w:rPr>
        <w:t>s</w:t>
      </w:r>
      <w:r w:rsidRPr="00675E75">
        <w:rPr>
          <w:b/>
          <w:bCs/>
        </w:rPr>
        <w:t xml:space="preserve">ource CU via </w:t>
      </w:r>
      <w:proofErr w:type="spellStart"/>
      <w:r w:rsidRPr="00675E75">
        <w:rPr>
          <w:b/>
          <w:bCs/>
        </w:rPr>
        <w:t>Xn</w:t>
      </w:r>
      <w:r>
        <w:rPr>
          <w:b/>
          <w:bCs/>
        </w:rPr>
        <w:t>AP</w:t>
      </w:r>
      <w:proofErr w:type="spellEnd"/>
      <w:r w:rsidRPr="00675E75">
        <w:rPr>
          <w:b/>
          <w:bCs/>
        </w:rPr>
        <w:t>: ACCESS AND MOBILITY INDICATION</w:t>
      </w:r>
      <w:r>
        <w:rPr>
          <w:b/>
          <w:bCs/>
        </w:rPr>
        <w:t>, which the source CU forwards to source DU via F1AP.</w:t>
      </w:r>
    </w:p>
    <w:p w14:paraId="070BDECA" w14:textId="77777777" w:rsidR="00F37030" w:rsidRDefault="00F37030" w:rsidP="00F37030">
      <w:pPr>
        <w:rPr>
          <w:b/>
          <w:bCs/>
          <w:u w:val="single"/>
        </w:rPr>
      </w:pPr>
      <w:r w:rsidRPr="00FD7A21">
        <w:rPr>
          <w:b/>
          <w:bCs/>
          <w:u w:val="single"/>
        </w:rPr>
        <w:t xml:space="preserve">RACH-less </w:t>
      </w:r>
      <w:r>
        <w:rPr>
          <w:b/>
          <w:bCs/>
          <w:u w:val="single"/>
        </w:rPr>
        <w:t xml:space="preserve">Inter-CU </w:t>
      </w:r>
      <w:r w:rsidRPr="00FD7A21">
        <w:rPr>
          <w:b/>
          <w:bCs/>
          <w:u w:val="single"/>
        </w:rPr>
        <w:t xml:space="preserve">LTM cell switch failure followed by successful re-establish/recovery </w:t>
      </w:r>
    </w:p>
    <w:p w14:paraId="4FEEB560" w14:textId="77777777" w:rsidR="00E86942" w:rsidRDefault="00E86942" w:rsidP="00E86942">
      <w:pPr>
        <w:rPr>
          <w:b/>
          <w:bCs/>
        </w:rPr>
      </w:pPr>
      <w:r w:rsidRPr="0022683C">
        <w:rPr>
          <w:b/>
          <w:bCs/>
        </w:rPr>
        <w:t xml:space="preserve">Proposal </w:t>
      </w:r>
      <w:r>
        <w:rPr>
          <w:b/>
          <w:bCs/>
        </w:rPr>
        <w:t>5</w:t>
      </w:r>
      <w:r w:rsidRPr="0022683C">
        <w:rPr>
          <w:b/>
          <w:bCs/>
        </w:rPr>
        <w:t xml:space="preserve">: </w:t>
      </w:r>
      <w:r>
        <w:rPr>
          <w:b/>
          <w:bCs/>
        </w:rPr>
        <w:t xml:space="preserve">The </w:t>
      </w:r>
      <w:r w:rsidRPr="004F2F21">
        <w:rPr>
          <w:b/>
          <w:bCs/>
        </w:rPr>
        <w:t xml:space="preserve">target DU </w:t>
      </w:r>
      <w:r>
        <w:rPr>
          <w:b/>
          <w:bCs/>
        </w:rPr>
        <w:t xml:space="preserve">shall identify that </w:t>
      </w:r>
      <w:r w:rsidRPr="00675E75">
        <w:rPr>
          <w:b/>
          <w:bCs/>
        </w:rPr>
        <w:t xml:space="preserve">the UE successfully performs </w:t>
      </w:r>
      <w:proofErr w:type="gramStart"/>
      <w:r w:rsidRPr="00675E75">
        <w:rPr>
          <w:b/>
          <w:bCs/>
        </w:rPr>
        <w:t>a</w:t>
      </w:r>
      <w:proofErr w:type="gramEnd"/>
      <w:r w:rsidRPr="00764B9B">
        <w:rPr>
          <w:b/>
          <w:bCs/>
        </w:rPr>
        <w:t xml:space="preserve"> </w:t>
      </w:r>
      <w:r>
        <w:rPr>
          <w:b/>
          <w:bCs/>
        </w:rPr>
        <w:t xml:space="preserve">Inter-CU </w:t>
      </w:r>
      <w:r w:rsidRPr="00675E75">
        <w:rPr>
          <w:b/>
          <w:bCs/>
        </w:rPr>
        <w:t>LTM RACH-based access via re-establish</w:t>
      </w:r>
      <w:r>
        <w:rPr>
          <w:b/>
          <w:bCs/>
        </w:rPr>
        <w:t>ment</w:t>
      </w:r>
      <w:r w:rsidRPr="00675E75">
        <w:rPr>
          <w:b/>
          <w:bCs/>
        </w:rPr>
        <w:t>/recover</w:t>
      </w:r>
      <w:r>
        <w:rPr>
          <w:b/>
          <w:bCs/>
        </w:rPr>
        <w:t xml:space="preserve">y either </w:t>
      </w:r>
      <w:r w:rsidRPr="00675E75">
        <w:rPr>
          <w:b/>
          <w:bCs/>
        </w:rPr>
        <w:t>to the same target cell but in a beam different from the target beam</w:t>
      </w:r>
      <w:r>
        <w:rPr>
          <w:b/>
          <w:bCs/>
        </w:rPr>
        <w:t xml:space="preserve">, or, to </w:t>
      </w:r>
      <w:r w:rsidRPr="00FC01FE">
        <w:rPr>
          <w:b/>
          <w:bCs/>
        </w:rPr>
        <w:t>the same target cell and same target beam with different TA value</w:t>
      </w:r>
      <w:r>
        <w:rPr>
          <w:b/>
          <w:bCs/>
        </w:rPr>
        <w:t>, and send MRO information to the source DU via target CU.</w:t>
      </w:r>
    </w:p>
    <w:p w14:paraId="13B0FE2B" w14:textId="77777777" w:rsidR="00E86942" w:rsidRDefault="00E86942" w:rsidP="00E86942">
      <w:pPr>
        <w:rPr>
          <w:b/>
          <w:bCs/>
        </w:rPr>
      </w:pPr>
      <w:r>
        <w:rPr>
          <w:b/>
          <w:bCs/>
        </w:rPr>
        <w:t>Proposal 6: The t</w:t>
      </w:r>
      <w:r w:rsidRPr="00FC01FE">
        <w:rPr>
          <w:b/>
          <w:bCs/>
        </w:rPr>
        <w:t>arget CU indicates the re-established/recovery beam</w:t>
      </w:r>
      <w:r>
        <w:rPr>
          <w:b/>
          <w:bCs/>
        </w:rPr>
        <w:t xml:space="preserve">, </w:t>
      </w:r>
      <w:r w:rsidRPr="00FC01FE">
        <w:rPr>
          <w:b/>
          <w:bCs/>
        </w:rPr>
        <w:t xml:space="preserve">the TA value of RACH-based access and Source CU UE </w:t>
      </w:r>
      <w:proofErr w:type="spellStart"/>
      <w:r>
        <w:rPr>
          <w:b/>
          <w:bCs/>
        </w:rPr>
        <w:t>Xn</w:t>
      </w:r>
      <w:r w:rsidRPr="00FC01FE">
        <w:rPr>
          <w:b/>
          <w:bCs/>
        </w:rPr>
        <w:t>AP</w:t>
      </w:r>
      <w:proofErr w:type="spellEnd"/>
      <w:r w:rsidRPr="00FC01FE">
        <w:rPr>
          <w:b/>
          <w:bCs/>
        </w:rPr>
        <w:t xml:space="preserve"> ID to </w:t>
      </w:r>
      <w:r>
        <w:rPr>
          <w:b/>
          <w:bCs/>
        </w:rPr>
        <w:t>s</w:t>
      </w:r>
      <w:r w:rsidRPr="00FC01FE">
        <w:rPr>
          <w:b/>
          <w:bCs/>
        </w:rPr>
        <w:t xml:space="preserve">ource CU via </w:t>
      </w:r>
      <w:proofErr w:type="spellStart"/>
      <w:r w:rsidRPr="00FC01FE">
        <w:rPr>
          <w:b/>
          <w:bCs/>
        </w:rPr>
        <w:t>Xn</w:t>
      </w:r>
      <w:r>
        <w:rPr>
          <w:b/>
          <w:bCs/>
        </w:rPr>
        <w:t>AP</w:t>
      </w:r>
      <w:proofErr w:type="spellEnd"/>
      <w:r w:rsidRPr="00FC01FE">
        <w:rPr>
          <w:b/>
          <w:bCs/>
        </w:rPr>
        <w:t>: ACCESS AND MOBILITY INDICATION</w:t>
      </w:r>
      <w:r>
        <w:rPr>
          <w:b/>
          <w:bCs/>
        </w:rPr>
        <w:t>, which the source CU forwards to source DU via F1AP.</w:t>
      </w:r>
    </w:p>
    <w:p w14:paraId="6AA6E482" w14:textId="77777777" w:rsidR="00F37030" w:rsidRPr="00032745" w:rsidRDefault="00F37030" w:rsidP="00F37030">
      <w:pPr>
        <w:spacing w:line="259" w:lineRule="auto"/>
        <w:rPr>
          <w:b/>
          <w:bCs/>
          <w:sz w:val="22"/>
          <w:szCs w:val="22"/>
          <w:u w:val="single"/>
        </w:rPr>
      </w:pPr>
      <w:r w:rsidRPr="00032745">
        <w:rPr>
          <w:b/>
          <w:bCs/>
          <w:u w:val="single"/>
        </w:rPr>
        <w:t>Successful HO</w:t>
      </w:r>
    </w:p>
    <w:p w14:paraId="1F993DF9" w14:textId="77777777" w:rsidR="00F37030" w:rsidRDefault="00F37030" w:rsidP="00F37030">
      <w:pPr>
        <w:rPr>
          <w:b/>
          <w:bCs/>
        </w:rPr>
      </w:pPr>
      <w:r w:rsidRPr="00744931">
        <w:rPr>
          <w:b/>
          <w:bCs/>
        </w:rPr>
        <w:t xml:space="preserve">Proposal </w:t>
      </w:r>
      <w:r>
        <w:rPr>
          <w:b/>
          <w:bCs/>
        </w:rPr>
        <w:t>7</w:t>
      </w:r>
      <w:r w:rsidRPr="00744931">
        <w:rPr>
          <w:b/>
          <w:bCs/>
        </w:rPr>
        <w:t xml:space="preserve">: </w:t>
      </w:r>
      <w:r>
        <w:rPr>
          <w:b/>
          <w:bCs/>
        </w:rPr>
        <w:t xml:space="preserve">In Inter-CU LTM, the target CU sends the SHR using the existing </w:t>
      </w:r>
      <w:proofErr w:type="spellStart"/>
      <w:r w:rsidRPr="00744931">
        <w:rPr>
          <w:b/>
          <w:bCs/>
        </w:rPr>
        <w:t>XnAP</w:t>
      </w:r>
      <w:proofErr w:type="spellEnd"/>
      <w:r>
        <w:rPr>
          <w:b/>
          <w:bCs/>
        </w:rPr>
        <w:t>:</w:t>
      </w:r>
      <w:r w:rsidRPr="00744931">
        <w:rPr>
          <w:b/>
          <w:bCs/>
        </w:rPr>
        <w:t xml:space="preserve"> ACCESS AND MOBILITY INDICATION</w:t>
      </w:r>
      <w:r>
        <w:rPr>
          <w:b/>
          <w:bCs/>
        </w:rPr>
        <w:t xml:space="preserve"> to the source CU for near failure cases detection.</w:t>
      </w:r>
    </w:p>
    <w:p w14:paraId="54EB3EC4" w14:textId="77777777" w:rsidR="00F37030" w:rsidRPr="00F63171" w:rsidRDefault="00F37030" w:rsidP="00F37030">
      <w:pPr>
        <w:spacing w:line="259" w:lineRule="auto"/>
        <w:rPr>
          <w:b/>
          <w:sz w:val="22"/>
          <w:szCs w:val="22"/>
          <w:u w:val="single"/>
        </w:rPr>
      </w:pPr>
      <w:r w:rsidRPr="00F63171">
        <w:rPr>
          <w:b/>
          <w:bCs/>
          <w:u w:val="single"/>
        </w:rPr>
        <w:t xml:space="preserve">Inter-CU LTM </w:t>
      </w:r>
      <w:r w:rsidRPr="00F63171">
        <w:rPr>
          <w:b/>
          <w:u w:val="single"/>
        </w:rPr>
        <w:t>Ping-Pong issue</w:t>
      </w:r>
    </w:p>
    <w:p w14:paraId="5FD3BFB7" w14:textId="77777777" w:rsidR="00F37030" w:rsidRPr="00063802" w:rsidRDefault="00F37030" w:rsidP="00F37030">
      <w:pPr>
        <w:rPr>
          <w:b/>
          <w:bCs/>
          <w:lang w:val="en-US"/>
        </w:rPr>
      </w:pPr>
      <w:r w:rsidRPr="008C5C29">
        <w:rPr>
          <w:b/>
          <w:bCs/>
          <w:lang w:val="en-US"/>
        </w:rPr>
        <w:t xml:space="preserve">Proposal </w:t>
      </w:r>
      <w:r>
        <w:rPr>
          <w:b/>
          <w:bCs/>
          <w:lang w:val="en-US"/>
        </w:rPr>
        <w:t>8</w:t>
      </w:r>
      <w:r w:rsidRPr="008C5C29">
        <w:rPr>
          <w:b/>
          <w:bCs/>
          <w:lang w:val="en-US"/>
        </w:rPr>
        <w:t xml:space="preserve">: The source CU indicates Inter-CU LTM ping-pong issue and the Last Visited LTM Cells information to the target CU via the </w:t>
      </w:r>
      <w:proofErr w:type="spellStart"/>
      <w:r w:rsidRPr="008C5C29">
        <w:rPr>
          <w:b/>
          <w:bCs/>
          <w:lang w:val="en-US"/>
        </w:rPr>
        <w:t>XnAP</w:t>
      </w:r>
      <w:proofErr w:type="spellEnd"/>
      <w:r>
        <w:rPr>
          <w:b/>
          <w:bCs/>
          <w:lang w:val="en-US"/>
        </w:rPr>
        <w:t>:</w:t>
      </w:r>
      <w:r w:rsidRPr="008C5C29">
        <w:rPr>
          <w:b/>
          <w:bCs/>
          <w:lang w:val="en-US"/>
        </w:rPr>
        <w:t xml:space="preserve"> </w:t>
      </w:r>
      <w:r>
        <w:rPr>
          <w:b/>
          <w:bCs/>
          <w:lang w:val="en-US"/>
        </w:rPr>
        <w:t>CELL SWITCH NOTIFICATION</w:t>
      </w:r>
      <w:r w:rsidRPr="008C5C29">
        <w:rPr>
          <w:b/>
          <w:bCs/>
          <w:lang w:val="en-US"/>
        </w:rPr>
        <w:t xml:space="preserve"> message.</w:t>
      </w:r>
    </w:p>
    <w:p w14:paraId="596EB981" w14:textId="77777777" w:rsidR="00F37030" w:rsidRDefault="00F37030" w:rsidP="00F37030">
      <w:pPr>
        <w:rPr>
          <w:b/>
          <w:bCs/>
          <w:u w:val="single"/>
        </w:rPr>
      </w:pPr>
      <w:r w:rsidRPr="00FD7A21">
        <w:rPr>
          <w:b/>
          <w:bCs/>
          <w:u w:val="single"/>
        </w:rPr>
        <w:t>New MRO scenarios</w:t>
      </w:r>
    </w:p>
    <w:p w14:paraId="701FF3D3" w14:textId="77777777" w:rsidR="00EC5942" w:rsidRPr="00063802" w:rsidRDefault="00EC5942" w:rsidP="00EC5942">
      <w:pPr>
        <w:pStyle w:val="Caption"/>
        <w:rPr>
          <w:b/>
          <w:bCs/>
          <w:i w:val="0"/>
          <w:iCs w:val="0"/>
          <w:color w:val="auto"/>
          <w:sz w:val="20"/>
          <w:szCs w:val="20"/>
        </w:rPr>
      </w:pPr>
      <w:r w:rsidRPr="00063802">
        <w:rPr>
          <w:b/>
          <w:bCs/>
          <w:i w:val="0"/>
          <w:iCs w:val="0"/>
          <w:color w:val="auto"/>
          <w:sz w:val="20"/>
          <w:szCs w:val="20"/>
        </w:rPr>
        <w:t xml:space="preserve">Observation 5: The source cell may trigger RACH-based LTM to a candidate cell if early uplink sync fails or didn't happen. This can happen due to an unsuitable SSB indicated to the UE for early UL sync and thereby preventing the candidate cell from providing the TA to the source cell. </w:t>
      </w:r>
    </w:p>
    <w:p w14:paraId="14D9D97F" w14:textId="77777777" w:rsidR="00EC5942" w:rsidRPr="00F3326C" w:rsidRDefault="00EC5942" w:rsidP="00EC5942">
      <w:pPr>
        <w:pStyle w:val="Caption"/>
        <w:rPr>
          <w:b/>
          <w:bCs/>
          <w:i w:val="0"/>
          <w:iCs w:val="0"/>
          <w:color w:val="auto"/>
          <w:sz w:val="20"/>
          <w:szCs w:val="20"/>
        </w:rPr>
      </w:pPr>
      <w:r w:rsidRPr="00F3326C">
        <w:rPr>
          <w:b/>
          <w:bCs/>
          <w:i w:val="0"/>
          <w:iCs w:val="0"/>
          <w:color w:val="auto"/>
          <w:sz w:val="20"/>
          <w:szCs w:val="20"/>
        </w:rPr>
        <w:t xml:space="preserve">Proposal </w:t>
      </w:r>
      <w:r>
        <w:rPr>
          <w:b/>
          <w:bCs/>
          <w:i w:val="0"/>
          <w:iCs w:val="0"/>
          <w:color w:val="auto"/>
          <w:sz w:val="20"/>
          <w:szCs w:val="20"/>
        </w:rPr>
        <w:t>9</w:t>
      </w:r>
      <w:r w:rsidRPr="00F3326C">
        <w:rPr>
          <w:b/>
          <w:bCs/>
          <w:i w:val="0"/>
          <w:iCs w:val="0"/>
          <w:color w:val="auto"/>
          <w:sz w:val="20"/>
          <w:szCs w:val="20"/>
        </w:rPr>
        <w:t>: RAN3 to consider detection of RACH-based LTM execution due to early UL sync failure for both Intra-CU LTM and Inter-CU LTM MRO enhancements.</w:t>
      </w:r>
    </w:p>
    <w:p w14:paraId="634DA95E" w14:textId="77777777" w:rsidR="00EC5942" w:rsidRPr="00C81946" w:rsidRDefault="00EC5942" w:rsidP="00EC5942">
      <w:pPr>
        <w:pStyle w:val="Caption"/>
        <w:rPr>
          <w:b/>
          <w:bCs/>
          <w:i w:val="0"/>
          <w:iCs w:val="0"/>
          <w:color w:val="auto"/>
          <w:sz w:val="20"/>
          <w:szCs w:val="20"/>
        </w:rPr>
      </w:pPr>
      <w:r w:rsidRPr="00C81946">
        <w:rPr>
          <w:b/>
          <w:bCs/>
          <w:i w:val="0"/>
          <w:iCs w:val="0"/>
          <w:color w:val="auto"/>
          <w:sz w:val="20"/>
          <w:szCs w:val="20"/>
        </w:rPr>
        <w:t xml:space="preserve">Observation </w:t>
      </w:r>
      <w:r>
        <w:rPr>
          <w:b/>
          <w:bCs/>
          <w:i w:val="0"/>
          <w:iCs w:val="0"/>
          <w:color w:val="auto"/>
          <w:sz w:val="20"/>
          <w:szCs w:val="20"/>
        </w:rPr>
        <w:t>6</w:t>
      </w:r>
      <w:r w:rsidRPr="00C81946">
        <w:rPr>
          <w:b/>
          <w:bCs/>
          <w:i w:val="0"/>
          <w:iCs w:val="0"/>
          <w:color w:val="auto"/>
          <w:sz w:val="20"/>
          <w:szCs w:val="20"/>
        </w:rPr>
        <w:t xml:space="preserve">: The UE may perform </w:t>
      </w:r>
      <w:r>
        <w:rPr>
          <w:b/>
          <w:bCs/>
          <w:i w:val="0"/>
          <w:iCs w:val="0"/>
          <w:color w:val="auto"/>
          <w:sz w:val="20"/>
          <w:szCs w:val="20"/>
        </w:rPr>
        <w:t xml:space="preserve">RACH-based </w:t>
      </w:r>
      <w:r w:rsidRPr="00C81946">
        <w:rPr>
          <w:b/>
          <w:bCs/>
          <w:i w:val="0"/>
          <w:iCs w:val="0"/>
          <w:color w:val="auto"/>
          <w:sz w:val="20"/>
          <w:szCs w:val="20"/>
        </w:rPr>
        <w:t xml:space="preserve">LTM cell switch via SSB1 </w:t>
      </w:r>
      <w:r>
        <w:rPr>
          <w:b/>
          <w:bCs/>
          <w:i w:val="0"/>
          <w:iCs w:val="0"/>
          <w:color w:val="auto"/>
          <w:sz w:val="20"/>
          <w:szCs w:val="20"/>
        </w:rPr>
        <w:t xml:space="preserve">(as indicated by the SSB/PBCH index in LTM CSC) </w:t>
      </w:r>
      <w:r w:rsidRPr="00C81946">
        <w:rPr>
          <w:b/>
          <w:bCs/>
          <w:i w:val="0"/>
          <w:iCs w:val="0"/>
          <w:color w:val="auto"/>
          <w:sz w:val="20"/>
          <w:szCs w:val="20"/>
        </w:rPr>
        <w:t xml:space="preserve">and switch to SSB2 for data </w:t>
      </w:r>
      <w:proofErr w:type="spellStart"/>
      <w:r>
        <w:rPr>
          <w:b/>
          <w:bCs/>
          <w:i w:val="0"/>
          <w:iCs w:val="0"/>
          <w:color w:val="auto"/>
          <w:sz w:val="20"/>
          <w:szCs w:val="20"/>
        </w:rPr>
        <w:t>tx</w:t>
      </w:r>
      <w:proofErr w:type="spellEnd"/>
      <w:r>
        <w:rPr>
          <w:b/>
          <w:bCs/>
          <w:i w:val="0"/>
          <w:iCs w:val="0"/>
          <w:color w:val="auto"/>
          <w:sz w:val="20"/>
          <w:szCs w:val="20"/>
        </w:rPr>
        <w:t>/</w:t>
      </w:r>
      <w:proofErr w:type="spellStart"/>
      <w:r>
        <w:rPr>
          <w:b/>
          <w:bCs/>
          <w:i w:val="0"/>
          <w:iCs w:val="0"/>
          <w:color w:val="auto"/>
          <w:sz w:val="20"/>
          <w:szCs w:val="20"/>
        </w:rPr>
        <w:t>rx</w:t>
      </w:r>
      <w:proofErr w:type="spellEnd"/>
      <w:r>
        <w:rPr>
          <w:b/>
          <w:bCs/>
          <w:i w:val="0"/>
          <w:iCs w:val="0"/>
          <w:color w:val="auto"/>
          <w:sz w:val="20"/>
          <w:szCs w:val="20"/>
        </w:rPr>
        <w:t xml:space="preserve"> </w:t>
      </w:r>
      <w:r w:rsidRPr="00C81946">
        <w:rPr>
          <w:b/>
          <w:bCs/>
          <w:i w:val="0"/>
          <w:iCs w:val="0"/>
          <w:color w:val="auto"/>
          <w:sz w:val="20"/>
          <w:szCs w:val="20"/>
        </w:rPr>
        <w:t xml:space="preserve">based on TCI state indication provided </w:t>
      </w:r>
      <w:r>
        <w:rPr>
          <w:b/>
          <w:bCs/>
          <w:i w:val="0"/>
          <w:iCs w:val="0"/>
          <w:color w:val="auto"/>
          <w:sz w:val="20"/>
          <w:szCs w:val="20"/>
        </w:rPr>
        <w:t>in LTM Cell Switch Command</w:t>
      </w:r>
      <w:r w:rsidRPr="00C81946">
        <w:rPr>
          <w:b/>
          <w:bCs/>
          <w:i w:val="0"/>
          <w:iCs w:val="0"/>
          <w:color w:val="auto"/>
          <w:sz w:val="20"/>
          <w:szCs w:val="20"/>
        </w:rPr>
        <w:t xml:space="preserve">. There could be beam failure shortly on SSB2 after successful LTM cell switch and </w:t>
      </w:r>
      <w:r>
        <w:rPr>
          <w:b/>
          <w:bCs/>
          <w:i w:val="0"/>
          <w:iCs w:val="0"/>
          <w:color w:val="auto"/>
          <w:sz w:val="20"/>
          <w:szCs w:val="20"/>
        </w:rPr>
        <w:t xml:space="preserve">beam </w:t>
      </w:r>
      <w:r w:rsidRPr="00C81946">
        <w:rPr>
          <w:b/>
          <w:bCs/>
          <w:i w:val="0"/>
          <w:iCs w:val="0"/>
          <w:color w:val="auto"/>
          <w:sz w:val="20"/>
          <w:szCs w:val="20"/>
        </w:rPr>
        <w:t>recovery over SSB3.</w:t>
      </w:r>
    </w:p>
    <w:p w14:paraId="3567586F" w14:textId="59B04A7F" w:rsidR="00EC5942" w:rsidRPr="00C81946" w:rsidRDefault="00EC5942" w:rsidP="00EC5942">
      <w:pPr>
        <w:pStyle w:val="Caption"/>
        <w:rPr>
          <w:b/>
          <w:bCs/>
          <w:i w:val="0"/>
          <w:iCs w:val="0"/>
          <w:color w:val="auto"/>
          <w:sz w:val="20"/>
          <w:szCs w:val="20"/>
        </w:rPr>
      </w:pPr>
      <w:r w:rsidRPr="00C81946">
        <w:rPr>
          <w:b/>
          <w:bCs/>
          <w:i w:val="0"/>
          <w:iCs w:val="0"/>
          <w:color w:val="auto"/>
          <w:sz w:val="20"/>
          <w:szCs w:val="20"/>
        </w:rPr>
        <w:t xml:space="preserve">Proposal </w:t>
      </w:r>
      <w:r>
        <w:rPr>
          <w:b/>
          <w:bCs/>
          <w:i w:val="0"/>
          <w:iCs w:val="0"/>
          <w:color w:val="auto"/>
          <w:sz w:val="20"/>
          <w:szCs w:val="20"/>
        </w:rPr>
        <w:t>10</w:t>
      </w:r>
      <w:r w:rsidRPr="00C81946">
        <w:rPr>
          <w:b/>
          <w:bCs/>
          <w:i w:val="0"/>
          <w:iCs w:val="0"/>
          <w:color w:val="auto"/>
          <w:sz w:val="20"/>
          <w:szCs w:val="20"/>
        </w:rPr>
        <w:t xml:space="preserve">: RAN3 should consider the </w:t>
      </w:r>
      <w:r w:rsidR="005C49AF">
        <w:rPr>
          <w:b/>
          <w:bCs/>
          <w:i w:val="0"/>
          <w:iCs w:val="0"/>
          <w:color w:val="auto"/>
          <w:sz w:val="20"/>
          <w:szCs w:val="20"/>
        </w:rPr>
        <w:t xml:space="preserve">MRO </w:t>
      </w:r>
      <w:r w:rsidRPr="00C81946">
        <w:rPr>
          <w:b/>
          <w:bCs/>
          <w:i w:val="0"/>
          <w:iCs w:val="0"/>
          <w:color w:val="auto"/>
          <w:sz w:val="20"/>
          <w:szCs w:val="20"/>
        </w:rPr>
        <w:t xml:space="preserve">scenario where BFR happens shortly after successful LTM cell switch (Intra-CU/Inter-CU LTM) on a beam different from the one used for </w:t>
      </w:r>
      <w:r>
        <w:rPr>
          <w:b/>
          <w:bCs/>
          <w:i w:val="0"/>
          <w:iCs w:val="0"/>
          <w:color w:val="auto"/>
          <w:sz w:val="20"/>
          <w:szCs w:val="20"/>
        </w:rPr>
        <w:t xml:space="preserve">RACH-based </w:t>
      </w:r>
      <w:r w:rsidRPr="00C81946">
        <w:rPr>
          <w:b/>
          <w:bCs/>
          <w:i w:val="0"/>
          <w:iCs w:val="0"/>
          <w:color w:val="auto"/>
          <w:sz w:val="20"/>
          <w:szCs w:val="20"/>
        </w:rPr>
        <w:t>LTM cell switch.</w:t>
      </w:r>
    </w:p>
    <w:p w14:paraId="5CA0D9A2" w14:textId="77777777" w:rsidR="005C49AF" w:rsidRPr="00C81946" w:rsidRDefault="005C49AF" w:rsidP="005C49AF">
      <w:pPr>
        <w:pStyle w:val="Caption"/>
        <w:rPr>
          <w:b/>
          <w:bCs/>
          <w:i w:val="0"/>
          <w:iCs w:val="0"/>
          <w:color w:val="auto"/>
          <w:sz w:val="20"/>
          <w:szCs w:val="20"/>
        </w:rPr>
      </w:pPr>
      <w:r w:rsidRPr="00C81946">
        <w:rPr>
          <w:b/>
          <w:bCs/>
          <w:i w:val="0"/>
          <w:iCs w:val="0"/>
          <w:color w:val="auto"/>
          <w:sz w:val="20"/>
          <w:szCs w:val="20"/>
        </w:rPr>
        <w:t xml:space="preserve">Observation </w:t>
      </w:r>
      <w:r>
        <w:rPr>
          <w:b/>
          <w:bCs/>
          <w:i w:val="0"/>
          <w:iCs w:val="0"/>
          <w:color w:val="auto"/>
          <w:sz w:val="20"/>
          <w:szCs w:val="20"/>
        </w:rPr>
        <w:t>7</w:t>
      </w:r>
      <w:r w:rsidRPr="00C81946">
        <w:rPr>
          <w:b/>
          <w:bCs/>
          <w:i w:val="0"/>
          <w:iCs w:val="0"/>
          <w:color w:val="auto"/>
          <w:sz w:val="20"/>
          <w:szCs w:val="20"/>
        </w:rPr>
        <w:t>: Rel-19 MRO for Intra-CU LTM only considered L1 measurements for Intra-CU LTM.</w:t>
      </w:r>
    </w:p>
    <w:p w14:paraId="21C9F40B" w14:textId="77777777" w:rsidR="005C49AF" w:rsidRPr="00C81946" w:rsidRDefault="005C49AF" w:rsidP="005C49AF">
      <w:pPr>
        <w:pStyle w:val="Caption"/>
        <w:rPr>
          <w:b/>
          <w:bCs/>
          <w:i w:val="0"/>
          <w:iCs w:val="0"/>
          <w:color w:val="auto"/>
          <w:sz w:val="20"/>
          <w:szCs w:val="20"/>
        </w:rPr>
      </w:pPr>
      <w:r w:rsidRPr="00C81946">
        <w:rPr>
          <w:b/>
          <w:bCs/>
          <w:i w:val="0"/>
          <w:iCs w:val="0"/>
          <w:color w:val="auto"/>
          <w:sz w:val="20"/>
          <w:szCs w:val="20"/>
        </w:rPr>
        <w:lastRenderedPageBreak/>
        <w:t xml:space="preserve">Observation </w:t>
      </w:r>
      <w:r>
        <w:rPr>
          <w:b/>
          <w:bCs/>
          <w:i w:val="0"/>
          <w:iCs w:val="0"/>
          <w:color w:val="auto"/>
          <w:sz w:val="20"/>
          <w:szCs w:val="20"/>
        </w:rPr>
        <w:t>8</w:t>
      </w:r>
      <w:r w:rsidRPr="00C81946">
        <w:rPr>
          <w:b/>
          <w:bCs/>
          <w:i w:val="0"/>
          <w:iCs w:val="0"/>
          <w:color w:val="auto"/>
          <w:sz w:val="20"/>
          <w:szCs w:val="20"/>
        </w:rPr>
        <w:t>: In Rel-18 and Rel-19, L3 measurements-based LTM is also introduced for Intra-CU LTM, Inter-CU LTM. Hence, it is beneficial to distinguish for the LTM failure scenarios if the failure occurred for the case of L3 based LTM or L1 based LTM</w:t>
      </w:r>
      <w:r>
        <w:rPr>
          <w:b/>
          <w:bCs/>
          <w:i w:val="0"/>
          <w:iCs w:val="0"/>
          <w:color w:val="auto"/>
          <w:sz w:val="20"/>
          <w:szCs w:val="20"/>
        </w:rPr>
        <w:t>.</w:t>
      </w:r>
    </w:p>
    <w:p w14:paraId="5BA41BD1" w14:textId="514B4EF3" w:rsidR="005C49AF" w:rsidRPr="00C81946" w:rsidRDefault="005C49AF" w:rsidP="005C49AF">
      <w:pPr>
        <w:pStyle w:val="Caption"/>
        <w:rPr>
          <w:b/>
          <w:bCs/>
          <w:i w:val="0"/>
          <w:iCs w:val="0"/>
          <w:color w:val="auto"/>
          <w:sz w:val="20"/>
          <w:szCs w:val="20"/>
        </w:rPr>
      </w:pPr>
      <w:r w:rsidRPr="00C81946">
        <w:rPr>
          <w:b/>
          <w:bCs/>
          <w:i w:val="0"/>
          <w:iCs w:val="0"/>
          <w:color w:val="auto"/>
          <w:sz w:val="20"/>
          <w:szCs w:val="20"/>
        </w:rPr>
        <w:t xml:space="preserve">Proposal </w:t>
      </w:r>
      <w:r>
        <w:rPr>
          <w:b/>
          <w:bCs/>
          <w:i w:val="0"/>
          <w:iCs w:val="0"/>
          <w:color w:val="auto"/>
          <w:sz w:val="20"/>
          <w:szCs w:val="20"/>
        </w:rPr>
        <w:t>11</w:t>
      </w:r>
      <w:r w:rsidRPr="00C81946">
        <w:rPr>
          <w:b/>
          <w:bCs/>
          <w:i w:val="0"/>
          <w:iCs w:val="0"/>
          <w:color w:val="auto"/>
          <w:sz w:val="20"/>
          <w:szCs w:val="20"/>
        </w:rPr>
        <w:t>: Support distinguishing LTM failure is for</w:t>
      </w:r>
      <w:r w:rsidR="00922E03">
        <w:rPr>
          <w:b/>
          <w:bCs/>
          <w:i w:val="0"/>
          <w:iCs w:val="0"/>
          <w:color w:val="auto"/>
          <w:sz w:val="20"/>
          <w:szCs w:val="20"/>
        </w:rPr>
        <w:t xml:space="preserve"> the case of</w:t>
      </w:r>
      <w:r w:rsidRPr="00C81946">
        <w:rPr>
          <w:b/>
          <w:bCs/>
          <w:i w:val="0"/>
          <w:iCs w:val="0"/>
          <w:color w:val="auto"/>
          <w:sz w:val="20"/>
          <w:szCs w:val="20"/>
        </w:rPr>
        <w:t xml:space="preserve"> L3 based LTM or L1 based LTM for both Intra-CU LTM and Inter-CU LTM.</w:t>
      </w:r>
    </w:p>
    <w:p w14:paraId="65673545" w14:textId="77777777" w:rsidR="00F37030" w:rsidRPr="00FD7A21" w:rsidRDefault="00F37030" w:rsidP="00F37030">
      <w:pPr>
        <w:rPr>
          <w:i/>
          <w:iCs/>
        </w:rPr>
      </w:pPr>
    </w:p>
    <w:p w14:paraId="4373823D" w14:textId="77777777" w:rsidR="00F37030" w:rsidRPr="009D0329" w:rsidRDefault="00F37030" w:rsidP="00F37030"/>
    <w:p w14:paraId="0C28AE8F" w14:textId="5C08BEAC" w:rsidR="003D6AC9" w:rsidRPr="00F37030" w:rsidRDefault="003D6AC9" w:rsidP="00F37030"/>
    <w:sectPr w:rsidR="003D6AC9" w:rsidRPr="00F37030" w:rsidSect="009D0329">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08ABC" w14:textId="77777777" w:rsidR="009C00D9" w:rsidRDefault="009C00D9">
      <w:pPr>
        <w:spacing w:after="0"/>
      </w:pPr>
      <w:r>
        <w:separator/>
      </w:r>
    </w:p>
  </w:endnote>
  <w:endnote w:type="continuationSeparator" w:id="0">
    <w:p w14:paraId="5757012A" w14:textId="77777777" w:rsidR="009C00D9" w:rsidRDefault="009C0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B182"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2649C13" w14:textId="77777777" w:rsidR="009D0329" w:rsidRDefault="009D0329">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280E"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2423923B" w14:textId="77777777" w:rsidR="009D0329" w:rsidRDefault="009D0329">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74DC5" w14:textId="77777777" w:rsidR="009C00D9" w:rsidRDefault="009C00D9">
      <w:pPr>
        <w:spacing w:after="0"/>
      </w:pPr>
      <w:r>
        <w:separator/>
      </w:r>
    </w:p>
  </w:footnote>
  <w:footnote w:type="continuationSeparator" w:id="0">
    <w:p w14:paraId="33DD67CA" w14:textId="77777777" w:rsidR="009C00D9" w:rsidRDefault="009C00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1A36"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41F8"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356F0"/>
    <w:multiLevelType w:val="hybridMultilevel"/>
    <w:tmpl w:val="52C6F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CE40E0"/>
    <w:multiLevelType w:val="hybridMultilevel"/>
    <w:tmpl w:val="4920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0097E"/>
    <w:multiLevelType w:val="hybridMultilevel"/>
    <w:tmpl w:val="D5F2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003C05"/>
    <w:multiLevelType w:val="hybridMultilevel"/>
    <w:tmpl w:val="8008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910FC"/>
    <w:multiLevelType w:val="hybridMultilevel"/>
    <w:tmpl w:val="80A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9E3"/>
    <w:multiLevelType w:val="hybridMultilevel"/>
    <w:tmpl w:val="AC6086A4"/>
    <w:lvl w:ilvl="0" w:tplc="AB6AA652">
      <w:start w:val="1"/>
      <w:numFmt w:val="bullet"/>
      <w:lvlText w:val="•"/>
      <w:lvlJc w:val="left"/>
      <w:pPr>
        <w:tabs>
          <w:tab w:val="num" w:pos="720"/>
        </w:tabs>
        <w:ind w:left="720" w:hanging="360"/>
      </w:pPr>
      <w:rPr>
        <w:rFonts w:ascii="Arial" w:hAnsi="Arial" w:hint="default"/>
      </w:rPr>
    </w:lvl>
    <w:lvl w:ilvl="1" w:tplc="0414D4A6" w:tentative="1">
      <w:start w:val="1"/>
      <w:numFmt w:val="bullet"/>
      <w:lvlText w:val="•"/>
      <w:lvlJc w:val="left"/>
      <w:pPr>
        <w:tabs>
          <w:tab w:val="num" w:pos="1440"/>
        </w:tabs>
        <w:ind w:left="1440" w:hanging="360"/>
      </w:pPr>
      <w:rPr>
        <w:rFonts w:ascii="Arial" w:hAnsi="Arial" w:hint="default"/>
      </w:rPr>
    </w:lvl>
    <w:lvl w:ilvl="2" w:tplc="67F0D9DA" w:tentative="1">
      <w:start w:val="1"/>
      <w:numFmt w:val="bullet"/>
      <w:lvlText w:val="•"/>
      <w:lvlJc w:val="left"/>
      <w:pPr>
        <w:tabs>
          <w:tab w:val="num" w:pos="2160"/>
        </w:tabs>
        <w:ind w:left="2160" w:hanging="360"/>
      </w:pPr>
      <w:rPr>
        <w:rFonts w:ascii="Arial" w:hAnsi="Arial" w:hint="default"/>
      </w:rPr>
    </w:lvl>
    <w:lvl w:ilvl="3" w:tplc="08CA8FEE" w:tentative="1">
      <w:start w:val="1"/>
      <w:numFmt w:val="bullet"/>
      <w:lvlText w:val="•"/>
      <w:lvlJc w:val="left"/>
      <w:pPr>
        <w:tabs>
          <w:tab w:val="num" w:pos="2880"/>
        </w:tabs>
        <w:ind w:left="2880" w:hanging="360"/>
      </w:pPr>
      <w:rPr>
        <w:rFonts w:ascii="Arial" w:hAnsi="Arial" w:hint="default"/>
      </w:rPr>
    </w:lvl>
    <w:lvl w:ilvl="4" w:tplc="397E23C2" w:tentative="1">
      <w:start w:val="1"/>
      <w:numFmt w:val="bullet"/>
      <w:lvlText w:val="•"/>
      <w:lvlJc w:val="left"/>
      <w:pPr>
        <w:tabs>
          <w:tab w:val="num" w:pos="3600"/>
        </w:tabs>
        <w:ind w:left="3600" w:hanging="360"/>
      </w:pPr>
      <w:rPr>
        <w:rFonts w:ascii="Arial" w:hAnsi="Arial" w:hint="default"/>
      </w:rPr>
    </w:lvl>
    <w:lvl w:ilvl="5" w:tplc="10A6F496" w:tentative="1">
      <w:start w:val="1"/>
      <w:numFmt w:val="bullet"/>
      <w:lvlText w:val="•"/>
      <w:lvlJc w:val="left"/>
      <w:pPr>
        <w:tabs>
          <w:tab w:val="num" w:pos="4320"/>
        </w:tabs>
        <w:ind w:left="4320" w:hanging="360"/>
      </w:pPr>
      <w:rPr>
        <w:rFonts w:ascii="Arial" w:hAnsi="Arial" w:hint="default"/>
      </w:rPr>
    </w:lvl>
    <w:lvl w:ilvl="6" w:tplc="BD9EDE7C" w:tentative="1">
      <w:start w:val="1"/>
      <w:numFmt w:val="bullet"/>
      <w:lvlText w:val="•"/>
      <w:lvlJc w:val="left"/>
      <w:pPr>
        <w:tabs>
          <w:tab w:val="num" w:pos="5040"/>
        </w:tabs>
        <w:ind w:left="5040" w:hanging="360"/>
      </w:pPr>
      <w:rPr>
        <w:rFonts w:ascii="Arial" w:hAnsi="Arial" w:hint="default"/>
      </w:rPr>
    </w:lvl>
    <w:lvl w:ilvl="7" w:tplc="D7DE18B8" w:tentative="1">
      <w:start w:val="1"/>
      <w:numFmt w:val="bullet"/>
      <w:lvlText w:val="•"/>
      <w:lvlJc w:val="left"/>
      <w:pPr>
        <w:tabs>
          <w:tab w:val="num" w:pos="5760"/>
        </w:tabs>
        <w:ind w:left="5760" w:hanging="360"/>
      </w:pPr>
      <w:rPr>
        <w:rFonts w:ascii="Arial" w:hAnsi="Arial" w:hint="default"/>
      </w:rPr>
    </w:lvl>
    <w:lvl w:ilvl="8" w:tplc="C66EEA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049BC"/>
    <w:multiLevelType w:val="hybridMultilevel"/>
    <w:tmpl w:val="03FE8818"/>
    <w:lvl w:ilvl="0" w:tplc="6D12B382">
      <w:start w:val="1"/>
      <w:numFmt w:val="bullet"/>
      <w:lvlText w:val="•"/>
      <w:lvlJc w:val="left"/>
      <w:pPr>
        <w:tabs>
          <w:tab w:val="num" w:pos="720"/>
        </w:tabs>
        <w:ind w:left="720" w:hanging="360"/>
      </w:pPr>
      <w:rPr>
        <w:rFonts w:ascii="Arial" w:hAnsi="Arial" w:hint="default"/>
      </w:rPr>
    </w:lvl>
    <w:lvl w:ilvl="1" w:tplc="FCF025F0" w:tentative="1">
      <w:start w:val="1"/>
      <w:numFmt w:val="bullet"/>
      <w:lvlText w:val="•"/>
      <w:lvlJc w:val="left"/>
      <w:pPr>
        <w:tabs>
          <w:tab w:val="num" w:pos="1440"/>
        </w:tabs>
        <w:ind w:left="1440" w:hanging="360"/>
      </w:pPr>
      <w:rPr>
        <w:rFonts w:ascii="Arial" w:hAnsi="Arial" w:hint="default"/>
      </w:rPr>
    </w:lvl>
    <w:lvl w:ilvl="2" w:tplc="E94CBC12" w:tentative="1">
      <w:start w:val="1"/>
      <w:numFmt w:val="bullet"/>
      <w:lvlText w:val="•"/>
      <w:lvlJc w:val="left"/>
      <w:pPr>
        <w:tabs>
          <w:tab w:val="num" w:pos="2160"/>
        </w:tabs>
        <w:ind w:left="2160" w:hanging="360"/>
      </w:pPr>
      <w:rPr>
        <w:rFonts w:ascii="Arial" w:hAnsi="Arial" w:hint="default"/>
      </w:rPr>
    </w:lvl>
    <w:lvl w:ilvl="3" w:tplc="A89C032E" w:tentative="1">
      <w:start w:val="1"/>
      <w:numFmt w:val="bullet"/>
      <w:lvlText w:val="•"/>
      <w:lvlJc w:val="left"/>
      <w:pPr>
        <w:tabs>
          <w:tab w:val="num" w:pos="2880"/>
        </w:tabs>
        <w:ind w:left="2880" w:hanging="360"/>
      </w:pPr>
      <w:rPr>
        <w:rFonts w:ascii="Arial" w:hAnsi="Arial" w:hint="default"/>
      </w:rPr>
    </w:lvl>
    <w:lvl w:ilvl="4" w:tplc="3F982820" w:tentative="1">
      <w:start w:val="1"/>
      <w:numFmt w:val="bullet"/>
      <w:lvlText w:val="•"/>
      <w:lvlJc w:val="left"/>
      <w:pPr>
        <w:tabs>
          <w:tab w:val="num" w:pos="3600"/>
        </w:tabs>
        <w:ind w:left="3600" w:hanging="360"/>
      </w:pPr>
      <w:rPr>
        <w:rFonts w:ascii="Arial" w:hAnsi="Arial" w:hint="default"/>
      </w:rPr>
    </w:lvl>
    <w:lvl w:ilvl="5" w:tplc="B720C0E2" w:tentative="1">
      <w:start w:val="1"/>
      <w:numFmt w:val="bullet"/>
      <w:lvlText w:val="•"/>
      <w:lvlJc w:val="left"/>
      <w:pPr>
        <w:tabs>
          <w:tab w:val="num" w:pos="4320"/>
        </w:tabs>
        <w:ind w:left="4320" w:hanging="360"/>
      </w:pPr>
      <w:rPr>
        <w:rFonts w:ascii="Arial" w:hAnsi="Arial" w:hint="default"/>
      </w:rPr>
    </w:lvl>
    <w:lvl w:ilvl="6" w:tplc="51801686" w:tentative="1">
      <w:start w:val="1"/>
      <w:numFmt w:val="bullet"/>
      <w:lvlText w:val="•"/>
      <w:lvlJc w:val="left"/>
      <w:pPr>
        <w:tabs>
          <w:tab w:val="num" w:pos="5040"/>
        </w:tabs>
        <w:ind w:left="5040" w:hanging="360"/>
      </w:pPr>
      <w:rPr>
        <w:rFonts w:ascii="Arial" w:hAnsi="Arial" w:hint="default"/>
      </w:rPr>
    </w:lvl>
    <w:lvl w:ilvl="7" w:tplc="7C86A10C" w:tentative="1">
      <w:start w:val="1"/>
      <w:numFmt w:val="bullet"/>
      <w:lvlText w:val="•"/>
      <w:lvlJc w:val="left"/>
      <w:pPr>
        <w:tabs>
          <w:tab w:val="num" w:pos="5760"/>
        </w:tabs>
        <w:ind w:left="5760" w:hanging="360"/>
      </w:pPr>
      <w:rPr>
        <w:rFonts w:ascii="Arial" w:hAnsi="Arial" w:hint="default"/>
      </w:rPr>
    </w:lvl>
    <w:lvl w:ilvl="8" w:tplc="F66073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22E85"/>
    <w:multiLevelType w:val="hybridMultilevel"/>
    <w:tmpl w:val="BFB4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A247F06"/>
    <w:multiLevelType w:val="hybridMultilevel"/>
    <w:tmpl w:val="BC769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E2DA8"/>
    <w:multiLevelType w:val="hybridMultilevel"/>
    <w:tmpl w:val="623883D0"/>
    <w:lvl w:ilvl="0" w:tplc="2DE05C44">
      <w:start w:val="1"/>
      <w:numFmt w:val="bullet"/>
      <w:lvlText w:val="•"/>
      <w:lvlJc w:val="left"/>
      <w:pPr>
        <w:tabs>
          <w:tab w:val="num" w:pos="720"/>
        </w:tabs>
        <w:ind w:left="720" w:hanging="360"/>
      </w:pPr>
      <w:rPr>
        <w:rFonts w:ascii="Arial" w:hAnsi="Arial" w:hint="default"/>
      </w:rPr>
    </w:lvl>
    <w:lvl w:ilvl="1" w:tplc="16FC20D6" w:tentative="1">
      <w:start w:val="1"/>
      <w:numFmt w:val="bullet"/>
      <w:lvlText w:val="•"/>
      <w:lvlJc w:val="left"/>
      <w:pPr>
        <w:tabs>
          <w:tab w:val="num" w:pos="1440"/>
        </w:tabs>
        <w:ind w:left="1440" w:hanging="360"/>
      </w:pPr>
      <w:rPr>
        <w:rFonts w:ascii="Arial" w:hAnsi="Arial" w:hint="default"/>
      </w:rPr>
    </w:lvl>
    <w:lvl w:ilvl="2" w:tplc="38685228" w:tentative="1">
      <w:start w:val="1"/>
      <w:numFmt w:val="bullet"/>
      <w:lvlText w:val="•"/>
      <w:lvlJc w:val="left"/>
      <w:pPr>
        <w:tabs>
          <w:tab w:val="num" w:pos="2160"/>
        </w:tabs>
        <w:ind w:left="2160" w:hanging="360"/>
      </w:pPr>
      <w:rPr>
        <w:rFonts w:ascii="Arial" w:hAnsi="Arial" w:hint="default"/>
      </w:rPr>
    </w:lvl>
    <w:lvl w:ilvl="3" w:tplc="4A0E7214" w:tentative="1">
      <w:start w:val="1"/>
      <w:numFmt w:val="bullet"/>
      <w:lvlText w:val="•"/>
      <w:lvlJc w:val="left"/>
      <w:pPr>
        <w:tabs>
          <w:tab w:val="num" w:pos="2880"/>
        </w:tabs>
        <w:ind w:left="2880" w:hanging="360"/>
      </w:pPr>
      <w:rPr>
        <w:rFonts w:ascii="Arial" w:hAnsi="Arial" w:hint="default"/>
      </w:rPr>
    </w:lvl>
    <w:lvl w:ilvl="4" w:tplc="ED8E08C0" w:tentative="1">
      <w:start w:val="1"/>
      <w:numFmt w:val="bullet"/>
      <w:lvlText w:val="•"/>
      <w:lvlJc w:val="left"/>
      <w:pPr>
        <w:tabs>
          <w:tab w:val="num" w:pos="3600"/>
        </w:tabs>
        <w:ind w:left="3600" w:hanging="360"/>
      </w:pPr>
      <w:rPr>
        <w:rFonts w:ascii="Arial" w:hAnsi="Arial" w:hint="default"/>
      </w:rPr>
    </w:lvl>
    <w:lvl w:ilvl="5" w:tplc="168C50CC" w:tentative="1">
      <w:start w:val="1"/>
      <w:numFmt w:val="bullet"/>
      <w:lvlText w:val="•"/>
      <w:lvlJc w:val="left"/>
      <w:pPr>
        <w:tabs>
          <w:tab w:val="num" w:pos="4320"/>
        </w:tabs>
        <w:ind w:left="4320" w:hanging="360"/>
      </w:pPr>
      <w:rPr>
        <w:rFonts w:ascii="Arial" w:hAnsi="Arial" w:hint="default"/>
      </w:rPr>
    </w:lvl>
    <w:lvl w:ilvl="6" w:tplc="1ACEA9C4" w:tentative="1">
      <w:start w:val="1"/>
      <w:numFmt w:val="bullet"/>
      <w:lvlText w:val="•"/>
      <w:lvlJc w:val="left"/>
      <w:pPr>
        <w:tabs>
          <w:tab w:val="num" w:pos="5040"/>
        </w:tabs>
        <w:ind w:left="5040" w:hanging="360"/>
      </w:pPr>
      <w:rPr>
        <w:rFonts w:ascii="Arial" w:hAnsi="Arial" w:hint="default"/>
      </w:rPr>
    </w:lvl>
    <w:lvl w:ilvl="7" w:tplc="560095B2" w:tentative="1">
      <w:start w:val="1"/>
      <w:numFmt w:val="bullet"/>
      <w:lvlText w:val="•"/>
      <w:lvlJc w:val="left"/>
      <w:pPr>
        <w:tabs>
          <w:tab w:val="num" w:pos="5760"/>
        </w:tabs>
        <w:ind w:left="5760" w:hanging="360"/>
      </w:pPr>
      <w:rPr>
        <w:rFonts w:ascii="Arial" w:hAnsi="Arial" w:hint="default"/>
      </w:rPr>
    </w:lvl>
    <w:lvl w:ilvl="8" w:tplc="6B562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8E78BB"/>
    <w:multiLevelType w:val="hybridMultilevel"/>
    <w:tmpl w:val="E6CE2AD4"/>
    <w:lvl w:ilvl="0" w:tplc="83D023A4">
      <w:start w:val="1"/>
      <w:numFmt w:val="bullet"/>
      <w:lvlText w:val="•"/>
      <w:lvlJc w:val="left"/>
      <w:pPr>
        <w:tabs>
          <w:tab w:val="num" w:pos="720"/>
        </w:tabs>
        <w:ind w:left="720" w:hanging="360"/>
      </w:pPr>
      <w:rPr>
        <w:rFonts w:ascii="Arial" w:hAnsi="Arial" w:hint="default"/>
      </w:rPr>
    </w:lvl>
    <w:lvl w:ilvl="1" w:tplc="D62ABB38">
      <w:start w:val="1"/>
      <w:numFmt w:val="bullet"/>
      <w:lvlText w:val="•"/>
      <w:lvlJc w:val="left"/>
      <w:pPr>
        <w:tabs>
          <w:tab w:val="num" w:pos="1440"/>
        </w:tabs>
        <w:ind w:left="1440" w:hanging="360"/>
      </w:pPr>
      <w:rPr>
        <w:rFonts w:ascii="Arial" w:hAnsi="Arial" w:hint="default"/>
      </w:rPr>
    </w:lvl>
    <w:lvl w:ilvl="2" w:tplc="C1E4BA66" w:tentative="1">
      <w:start w:val="1"/>
      <w:numFmt w:val="bullet"/>
      <w:lvlText w:val="•"/>
      <w:lvlJc w:val="left"/>
      <w:pPr>
        <w:tabs>
          <w:tab w:val="num" w:pos="2160"/>
        </w:tabs>
        <w:ind w:left="2160" w:hanging="360"/>
      </w:pPr>
      <w:rPr>
        <w:rFonts w:ascii="Arial" w:hAnsi="Arial" w:hint="default"/>
      </w:rPr>
    </w:lvl>
    <w:lvl w:ilvl="3" w:tplc="7F58DA06" w:tentative="1">
      <w:start w:val="1"/>
      <w:numFmt w:val="bullet"/>
      <w:lvlText w:val="•"/>
      <w:lvlJc w:val="left"/>
      <w:pPr>
        <w:tabs>
          <w:tab w:val="num" w:pos="2880"/>
        </w:tabs>
        <w:ind w:left="2880" w:hanging="360"/>
      </w:pPr>
      <w:rPr>
        <w:rFonts w:ascii="Arial" w:hAnsi="Arial" w:hint="default"/>
      </w:rPr>
    </w:lvl>
    <w:lvl w:ilvl="4" w:tplc="C950818E" w:tentative="1">
      <w:start w:val="1"/>
      <w:numFmt w:val="bullet"/>
      <w:lvlText w:val="•"/>
      <w:lvlJc w:val="left"/>
      <w:pPr>
        <w:tabs>
          <w:tab w:val="num" w:pos="3600"/>
        </w:tabs>
        <w:ind w:left="3600" w:hanging="360"/>
      </w:pPr>
      <w:rPr>
        <w:rFonts w:ascii="Arial" w:hAnsi="Arial" w:hint="default"/>
      </w:rPr>
    </w:lvl>
    <w:lvl w:ilvl="5" w:tplc="A678EBB6" w:tentative="1">
      <w:start w:val="1"/>
      <w:numFmt w:val="bullet"/>
      <w:lvlText w:val="•"/>
      <w:lvlJc w:val="left"/>
      <w:pPr>
        <w:tabs>
          <w:tab w:val="num" w:pos="4320"/>
        </w:tabs>
        <w:ind w:left="4320" w:hanging="360"/>
      </w:pPr>
      <w:rPr>
        <w:rFonts w:ascii="Arial" w:hAnsi="Arial" w:hint="default"/>
      </w:rPr>
    </w:lvl>
    <w:lvl w:ilvl="6" w:tplc="33B4CA84" w:tentative="1">
      <w:start w:val="1"/>
      <w:numFmt w:val="bullet"/>
      <w:lvlText w:val="•"/>
      <w:lvlJc w:val="left"/>
      <w:pPr>
        <w:tabs>
          <w:tab w:val="num" w:pos="5040"/>
        </w:tabs>
        <w:ind w:left="5040" w:hanging="360"/>
      </w:pPr>
      <w:rPr>
        <w:rFonts w:ascii="Arial" w:hAnsi="Arial" w:hint="default"/>
      </w:rPr>
    </w:lvl>
    <w:lvl w:ilvl="7" w:tplc="CC8E08A0" w:tentative="1">
      <w:start w:val="1"/>
      <w:numFmt w:val="bullet"/>
      <w:lvlText w:val="•"/>
      <w:lvlJc w:val="left"/>
      <w:pPr>
        <w:tabs>
          <w:tab w:val="num" w:pos="5760"/>
        </w:tabs>
        <w:ind w:left="5760" w:hanging="360"/>
      </w:pPr>
      <w:rPr>
        <w:rFonts w:ascii="Arial" w:hAnsi="Arial" w:hint="default"/>
      </w:rPr>
    </w:lvl>
    <w:lvl w:ilvl="8" w:tplc="2160E4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757A5A"/>
    <w:multiLevelType w:val="hybridMultilevel"/>
    <w:tmpl w:val="3E7E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075B2"/>
    <w:multiLevelType w:val="hybridMultilevel"/>
    <w:tmpl w:val="5D4A70BE"/>
    <w:lvl w:ilvl="0" w:tplc="04090001">
      <w:start w:val="1"/>
      <w:numFmt w:val="bullet"/>
      <w:lvlText w:val=""/>
      <w:lvlJc w:val="left"/>
      <w:pPr>
        <w:ind w:left="720" w:hanging="360"/>
      </w:pPr>
      <w:rPr>
        <w:rFonts w:ascii="Symbol" w:hAnsi="Symbol" w:hint="default"/>
      </w:rPr>
    </w:lvl>
    <w:lvl w:ilvl="1" w:tplc="BA3639F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15:restartNumberingAfterBreak="0">
    <w:nsid w:val="7A6C4DDA"/>
    <w:multiLevelType w:val="multilevel"/>
    <w:tmpl w:val="F29AAE86"/>
    <w:lvl w:ilvl="0">
      <w:start w:val="2"/>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610353"/>
    <w:multiLevelType w:val="hybridMultilevel"/>
    <w:tmpl w:val="70200D0E"/>
    <w:lvl w:ilvl="0" w:tplc="4C5A9488">
      <w:start w:val="1"/>
      <w:numFmt w:val="bullet"/>
      <w:lvlText w:val="•"/>
      <w:lvlJc w:val="left"/>
      <w:pPr>
        <w:tabs>
          <w:tab w:val="num" w:pos="720"/>
        </w:tabs>
        <w:ind w:left="720" w:hanging="360"/>
      </w:pPr>
      <w:rPr>
        <w:rFonts w:ascii="Arial" w:hAnsi="Arial" w:hint="default"/>
      </w:rPr>
    </w:lvl>
    <w:lvl w:ilvl="1" w:tplc="B0A89D04" w:tentative="1">
      <w:start w:val="1"/>
      <w:numFmt w:val="bullet"/>
      <w:lvlText w:val="•"/>
      <w:lvlJc w:val="left"/>
      <w:pPr>
        <w:tabs>
          <w:tab w:val="num" w:pos="1440"/>
        </w:tabs>
        <w:ind w:left="1440" w:hanging="360"/>
      </w:pPr>
      <w:rPr>
        <w:rFonts w:ascii="Arial" w:hAnsi="Arial" w:hint="default"/>
      </w:rPr>
    </w:lvl>
    <w:lvl w:ilvl="2" w:tplc="4802DA3A" w:tentative="1">
      <w:start w:val="1"/>
      <w:numFmt w:val="bullet"/>
      <w:lvlText w:val="•"/>
      <w:lvlJc w:val="left"/>
      <w:pPr>
        <w:tabs>
          <w:tab w:val="num" w:pos="2160"/>
        </w:tabs>
        <w:ind w:left="2160" w:hanging="360"/>
      </w:pPr>
      <w:rPr>
        <w:rFonts w:ascii="Arial" w:hAnsi="Arial" w:hint="default"/>
      </w:rPr>
    </w:lvl>
    <w:lvl w:ilvl="3" w:tplc="827402A4" w:tentative="1">
      <w:start w:val="1"/>
      <w:numFmt w:val="bullet"/>
      <w:lvlText w:val="•"/>
      <w:lvlJc w:val="left"/>
      <w:pPr>
        <w:tabs>
          <w:tab w:val="num" w:pos="2880"/>
        </w:tabs>
        <w:ind w:left="2880" w:hanging="360"/>
      </w:pPr>
      <w:rPr>
        <w:rFonts w:ascii="Arial" w:hAnsi="Arial" w:hint="default"/>
      </w:rPr>
    </w:lvl>
    <w:lvl w:ilvl="4" w:tplc="B4861FCA" w:tentative="1">
      <w:start w:val="1"/>
      <w:numFmt w:val="bullet"/>
      <w:lvlText w:val="•"/>
      <w:lvlJc w:val="left"/>
      <w:pPr>
        <w:tabs>
          <w:tab w:val="num" w:pos="3600"/>
        </w:tabs>
        <w:ind w:left="3600" w:hanging="360"/>
      </w:pPr>
      <w:rPr>
        <w:rFonts w:ascii="Arial" w:hAnsi="Arial" w:hint="default"/>
      </w:rPr>
    </w:lvl>
    <w:lvl w:ilvl="5" w:tplc="D36C527A" w:tentative="1">
      <w:start w:val="1"/>
      <w:numFmt w:val="bullet"/>
      <w:lvlText w:val="•"/>
      <w:lvlJc w:val="left"/>
      <w:pPr>
        <w:tabs>
          <w:tab w:val="num" w:pos="4320"/>
        </w:tabs>
        <w:ind w:left="4320" w:hanging="360"/>
      </w:pPr>
      <w:rPr>
        <w:rFonts w:ascii="Arial" w:hAnsi="Arial" w:hint="default"/>
      </w:rPr>
    </w:lvl>
    <w:lvl w:ilvl="6" w:tplc="9E26A040" w:tentative="1">
      <w:start w:val="1"/>
      <w:numFmt w:val="bullet"/>
      <w:lvlText w:val="•"/>
      <w:lvlJc w:val="left"/>
      <w:pPr>
        <w:tabs>
          <w:tab w:val="num" w:pos="5040"/>
        </w:tabs>
        <w:ind w:left="5040" w:hanging="360"/>
      </w:pPr>
      <w:rPr>
        <w:rFonts w:ascii="Arial" w:hAnsi="Arial" w:hint="default"/>
      </w:rPr>
    </w:lvl>
    <w:lvl w:ilvl="7" w:tplc="33747904" w:tentative="1">
      <w:start w:val="1"/>
      <w:numFmt w:val="bullet"/>
      <w:lvlText w:val="•"/>
      <w:lvlJc w:val="left"/>
      <w:pPr>
        <w:tabs>
          <w:tab w:val="num" w:pos="5760"/>
        </w:tabs>
        <w:ind w:left="5760" w:hanging="360"/>
      </w:pPr>
      <w:rPr>
        <w:rFonts w:ascii="Arial" w:hAnsi="Arial" w:hint="default"/>
      </w:rPr>
    </w:lvl>
    <w:lvl w:ilvl="8" w:tplc="E9F03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B40A84"/>
    <w:multiLevelType w:val="hybridMultilevel"/>
    <w:tmpl w:val="4EBA917C"/>
    <w:lvl w:ilvl="0" w:tplc="AA947558">
      <w:start w:val="1"/>
      <w:numFmt w:val="bullet"/>
      <w:lvlText w:val="•"/>
      <w:lvlJc w:val="left"/>
      <w:pPr>
        <w:tabs>
          <w:tab w:val="num" w:pos="720"/>
        </w:tabs>
        <w:ind w:left="720" w:hanging="360"/>
      </w:pPr>
      <w:rPr>
        <w:rFonts w:ascii="Arial" w:hAnsi="Arial" w:hint="default"/>
      </w:rPr>
    </w:lvl>
    <w:lvl w:ilvl="1" w:tplc="35B82A08" w:tentative="1">
      <w:start w:val="1"/>
      <w:numFmt w:val="bullet"/>
      <w:lvlText w:val="•"/>
      <w:lvlJc w:val="left"/>
      <w:pPr>
        <w:tabs>
          <w:tab w:val="num" w:pos="1440"/>
        </w:tabs>
        <w:ind w:left="1440" w:hanging="360"/>
      </w:pPr>
      <w:rPr>
        <w:rFonts w:ascii="Arial" w:hAnsi="Arial" w:hint="default"/>
      </w:rPr>
    </w:lvl>
    <w:lvl w:ilvl="2" w:tplc="D4E84216" w:tentative="1">
      <w:start w:val="1"/>
      <w:numFmt w:val="bullet"/>
      <w:lvlText w:val="•"/>
      <w:lvlJc w:val="left"/>
      <w:pPr>
        <w:tabs>
          <w:tab w:val="num" w:pos="2160"/>
        </w:tabs>
        <w:ind w:left="2160" w:hanging="360"/>
      </w:pPr>
      <w:rPr>
        <w:rFonts w:ascii="Arial" w:hAnsi="Arial" w:hint="default"/>
      </w:rPr>
    </w:lvl>
    <w:lvl w:ilvl="3" w:tplc="A85AF59E" w:tentative="1">
      <w:start w:val="1"/>
      <w:numFmt w:val="bullet"/>
      <w:lvlText w:val="•"/>
      <w:lvlJc w:val="left"/>
      <w:pPr>
        <w:tabs>
          <w:tab w:val="num" w:pos="2880"/>
        </w:tabs>
        <w:ind w:left="2880" w:hanging="360"/>
      </w:pPr>
      <w:rPr>
        <w:rFonts w:ascii="Arial" w:hAnsi="Arial" w:hint="default"/>
      </w:rPr>
    </w:lvl>
    <w:lvl w:ilvl="4" w:tplc="466627FC" w:tentative="1">
      <w:start w:val="1"/>
      <w:numFmt w:val="bullet"/>
      <w:lvlText w:val="•"/>
      <w:lvlJc w:val="left"/>
      <w:pPr>
        <w:tabs>
          <w:tab w:val="num" w:pos="3600"/>
        </w:tabs>
        <w:ind w:left="3600" w:hanging="360"/>
      </w:pPr>
      <w:rPr>
        <w:rFonts w:ascii="Arial" w:hAnsi="Arial" w:hint="default"/>
      </w:rPr>
    </w:lvl>
    <w:lvl w:ilvl="5" w:tplc="3EEC2F18" w:tentative="1">
      <w:start w:val="1"/>
      <w:numFmt w:val="bullet"/>
      <w:lvlText w:val="•"/>
      <w:lvlJc w:val="left"/>
      <w:pPr>
        <w:tabs>
          <w:tab w:val="num" w:pos="4320"/>
        </w:tabs>
        <w:ind w:left="4320" w:hanging="360"/>
      </w:pPr>
      <w:rPr>
        <w:rFonts w:ascii="Arial" w:hAnsi="Arial" w:hint="default"/>
      </w:rPr>
    </w:lvl>
    <w:lvl w:ilvl="6" w:tplc="F40634E4" w:tentative="1">
      <w:start w:val="1"/>
      <w:numFmt w:val="bullet"/>
      <w:lvlText w:val="•"/>
      <w:lvlJc w:val="left"/>
      <w:pPr>
        <w:tabs>
          <w:tab w:val="num" w:pos="5040"/>
        </w:tabs>
        <w:ind w:left="5040" w:hanging="360"/>
      </w:pPr>
      <w:rPr>
        <w:rFonts w:ascii="Arial" w:hAnsi="Arial" w:hint="default"/>
      </w:rPr>
    </w:lvl>
    <w:lvl w:ilvl="7" w:tplc="81F61972" w:tentative="1">
      <w:start w:val="1"/>
      <w:numFmt w:val="bullet"/>
      <w:lvlText w:val="•"/>
      <w:lvlJc w:val="left"/>
      <w:pPr>
        <w:tabs>
          <w:tab w:val="num" w:pos="5760"/>
        </w:tabs>
        <w:ind w:left="5760" w:hanging="360"/>
      </w:pPr>
      <w:rPr>
        <w:rFonts w:ascii="Arial" w:hAnsi="Arial" w:hint="default"/>
      </w:rPr>
    </w:lvl>
    <w:lvl w:ilvl="8" w:tplc="710EAA76" w:tentative="1">
      <w:start w:val="1"/>
      <w:numFmt w:val="bullet"/>
      <w:lvlText w:val="•"/>
      <w:lvlJc w:val="left"/>
      <w:pPr>
        <w:tabs>
          <w:tab w:val="num" w:pos="6480"/>
        </w:tabs>
        <w:ind w:left="6480" w:hanging="360"/>
      </w:pPr>
      <w:rPr>
        <w:rFonts w:ascii="Arial" w:hAnsi="Arial" w:hint="default"/>
      </w:rPr>
    </w:lvl>
  </w:abstractNum>
  <w:num w:numId="1" w16cid:durableId="1972903477">
    <w:abstractNumId w:val="3"/>
  </w:num>
  <w:num w:numId="2" w16cid:durableId="1505700755">
    <w:abstractNumId w:val="12"/>
  </w:num>
  <w:num w:numId="3" w16cid:durableId="548882917">
    <w:abstractNumId w:val="4"/>
  </w:num>
  <w:num w:numId="4" w16cid:durableId="414791805">
    <w:abstractNumId w:val="11"/>
  </w:num>
  <w:num w:numId="5" w16cid:durableId="1152063585">
    <w:abstractNumId w:val="0"/>
  </w:num>
  <w:num w:numId="6" w16cid:durableId="2118476009">
    <w:abstractNumId w:val="1"/>
  </w:num>
  <w:num w:numId="7" w16cid:durableId="1831748190">
    <w:abstractNumId w:val="16"/>
  </w:num>
  <w:num w:numId="8" w16cid:durableId="1289816520">
    <w:abstractNumId w:val="5"/>
  </w:num>
  <w:num w:numId="9" w16cid:durableId="1027219482">
    <w:abstractNumId w:val="6"/>
  </w:num>
  <w:num w:numId="10" w16cid:durableId="1052196172">
    <w:abstractNumId w:val="15"/>
  </w:num>
  <w:num w:numId="11" w16cid:durableId="430904293">
    <w:abstractNumId w:val="9"/>
  </w:num>
  <w:num w:numId="12" w16cid:durableId="718019141">
    <w:abstractNumId w:val="13"/>
  </w:num>
  <w:num w:numId="13" w16cid:durableId="1302690318">
    <w:abstractNumId w:val="7"/>
  </w:num>
  <w:num w:numId="14" w16cid:durableId="1131824099">
    <w:abstractNumId w:val="2"/>
  </w:num>
  <w:num w:numId="15" w16cid:durableId="762997618">
    <w:abstractNumId w:val="8"/>
  </w:num>
  <w:num w:numId="16" w16cid:durableId="526873499">
    <w:abstractNumId w:val="10"/>
  </w:num>
  <w:num w:numId="17" w16cid:durableId="19588332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35"/>
    <w:rsid w:val="00003819"/>
    <w:rsid w:val="0001055B"/>
    <w:rsid w:val="000153B0"/>
    <w:rsid w:val="0003292A"/>
    <w:rsid w:val="00040732"/>
    <w:rsid w:val="000449F7"/>
    <w:rsid w:val="00062011"/>
    <w:rsid w:val="000913DF"/>
    <w:rsid w:val="0009419F"/>
    <w:rsid w:val="000A5C89"/>
    <w:rsid w:val="000C01A3"/>
    <w:rsid w:val="000C02BA"/>
    <w:rsid w:val="000C4D48"/>
    <w:rsid w:val="000C6E66"/>
    <w:rsid w:val="000E6DFF"/>
    <w:rsid w:val="000F5E25"/>
    <w:rsid w:val="00116138"/>
    <w:rsid w:val="00160F76"/>
    <w:rsid w:val="0018038A"/>
    <w:rsid w:val="00193C0B"/>
    <w:rsid w:val="001A1A4E"/>
    <w:rsid w:val="001A5719"/>
    <w:rsid w:val="001B5469"/>
    <w:rsid w:val="001D387D"/>
    <w:rsid w:val="001D3A35"/>
    <w:rsid w:val="001D53B4"/>
    <w:rsid w:val="00201C69"/>
    <w:rsid w:val="0021643F"/>
    <w:rsid w:val="002220E9"/>
    <w:rsid w:val="002412C2"/>
    <w:rsid w:val="00256947"/>
    <w:rsid w:val="0025783E"/>
    <w:rsid w:val="0029319A"/>
    <w:rsid w:val="002A64F8"/>
    <w:rsid w:val="002C07C8"/>
    <w:rsid w:val="002D43C7"/>
    <w:rsid w:val="002D6DA6"/>
    <w:rsid w:val="002E3272"/>
    <w:rsid w:val="002E3C38"/>
    <w:rsid w:val="002F197C"/>
    <w:rsid w:val="003074AC"/>
    <w:rsid w:val="00314967"/>
    <w:rsid w:val="003272F5"/>
    <w:rsid w:val="003350D6"/>
    <w:rsid w:val="0033640F"/>
    <w:rsid w:val="00350D73"/>
    <w:rsid w:val="00351A0E"/>
    <w:rsid w:val="00370FC7"/>
    <w:rsid w:val="00383983"/>
    <w:rsid w:val="0038766C"/>
    <w:rsid w:val="003B6290"/>
    <w:rsid w:val="003D6AC9"/>
    <w:rsid w:val="004319F1"/>
    <w:rsid w:val="00432C83"/>
    <w:rsid w:val="00463B2D"/>
    <w:rsid w:val="0047581C"/>
    <w:rsid w:val="004A3CF4"/>
    <w:rsid w:val="004D45B0"/>
    <w:rsid w:val="004E37E8"/>
    <w:rsid w:val="004F2F21"/>
    <w:rsid w:val="004F4690"/>
    <w:rsid w:val="00500613"/>
    <w:rsid w:val="00503B6F"/>
    <w:rsid w:val="005061ED"/>
    <w:rsid w:val="00506891"/>
    <w:rsid w:val="0050772D"/>
    <w:rsid w:val="005538C3"/>
    <w:rsid w:val="00581AF9"/>
    <w:rsid w:val="00587E0E"/>
    <w:rsid w:val="005B4550"/>
    <w:rsid w:val="005B4B4B"/>
    <w:rsid w:val="005C49AF"/>
    <w:rsid w:val="00600847"/>
    <w:rsid w:val="00602008"/>
    <w:rsid w:val="00603B29"/>
    <w:rsid w:val="00621C9A"/>
    <w:rsid w:val="0062580B"/>
    <w:rsid w:val="00657A2C"/>
    <w:rsid w:val="00675E75"/>
    <w:rsid w:val="00681057"/>
    <w:rsid w:val="006968A4"/>
    <w:rsid w:val="006A0BE1"/>
    <w:rsid w:val="006E1D4D"/>
    <w:rsid w:val="007065D6"/>
    <w:rsid w:val="00710FB7"/>
    <w:rsid w:val="00713495"/>
    <w:rsid w:val="0072512B"/>
    <w:rsid w:val="00733A43"/>
    <w:rsid w:val="00734132"/>
    <w:rsid w:val="00737BB1"/>
    <w:rsid w:val="00752F54"/>
    <w:rsid w:val="00755AF0"/>
    <w:rsid w:val="0076304F"/>
    <w:rsid w:val="00764B9B"/>
    <w:rsid w:val="00767530"/>
    <w:rsid w:val="00782485"/>
    <w:rsid w:val="007853BF"/>
    <w:rsid w:val="0078672C"/>
    <w:rsid w:val="00790EE2"/>
    <w:rsid w:val="007B1B89"/>
    <w:rsid w:val="0080143B"/>
    <w:rsid w:val="0080778A"/>
    <w:rsid w:val="00840514"/>
    <w:rsid w:val="00890AC8"/>
    <w:rsid w:val="008B166E"/>
    <w:rsid w:val="008C4518"/>
    <w:rsid w:val="008D0E32"/>
    <w:rsid w:val="008D7F25"/>
    <w:rsid w:val="008E52AB"/>
    <w:rsid w:val="008E5A64"/>
    <w:rsid w:val="008E79EE"/>
    <w:rsid w:val="008F7242"/>
    <w:rsid w:val="00906BFF"/>
    <w:rsid w:val="00920964"/>
    <w:rsid w:val="00922E03"/>
    <w:rsid w:val="00935041"/>
    <w:rsid w:val="00955F5A"/>
    <w:rsid w:val="00957882"/>
    <w:rsid w:val="009607DB"/>
    <w:rsid w:val="009742A6"/>
    <w:rsid w:val="00984078"/>
    <w:rsid w:val="009C00D9"/>
    <w:rsid w:val="009D0329"/>
    <w:rsid w:val="009D0CFA"/>
    <w:rsid w:val="009E07CE"/>
    <w:rsid w:val="00A11DFC"/>
    <w:rsid w:val="00A12A50"/>
    <w:rsid w:val="00A12AFE"/>
    <w:rsid w:val="00A20B07"/>
    <w:rsid w:val="00A33A92"/>
    <w:rsid w:val="00A33B1F"/>
    <w:rsid w:val="00A53376"/>
    <w:rsid w:val="00A67FF4"/>
    <w:rsid w:val="00AD4978"/>
    <w:rsid w:val="00AD50FD"/>
    <w:rsid w:val="00AE5BDF"/>
    <w:rsid w:val="00B038C0"/>
    <w:rsid w:val="00B041F6"/>
    <w:rsid w:val="00B103D9"/>
    <w:rsid w:val="00B15516"/>
    <w:rsid w:val="00B20A36"/>
    <w:rsid w:val="00B54002"/>
    <w:rsid w:val="00B62DC6"/>
    <w:rsid w:val="00B735B9"/>
    <w:rsid w:val="00B77284"/>
    <w:rsid w:val="00BB01ED"/>
    <w:rsid w:val="00BC37C3"/>
    <w:rsid w:val="00BE3CC1"/>
    <w:rsid w:val="00BE59E3"/>
    <w:rsid w:val="00C01499"/>
    <w:rsid w:val="00C26519"/>
    <w:rsid w:val="00C62352"/>
    <w:rsid w:val="00C72986"/>
    <w:rsid w:val="00C83678"/>
    <w:rsid w:val="00C85AF6"/>
    <w:rsid w:val="00C907AE"/>
    <w:rsid w:val="00CA2210"/>
    <w:rsid w:val="00CA6F35"/>
    <w:rsid w:val="00CB4C43"/>
    <w:rsid w:val="00CD4C42"/>
    <w:rsid w:val="00CE263C"/>
    <w:rsid w:val="00CE53E7"/>
    <w:rsid w:val="00CF37B1"/>
    <w:rsid w:val="00D062A6"/>
    <w:rsid w:val="00D167D0"/>
    <w:rsid w:val="00D20F55"/>
    <w:rsid w:val="00D26329"/>
    <w:rsid w:val="00D45F7A"/>
    <w:rsid w:val="00D60449"/>
    <w:rsid w:val="00DA3C2E"/>
    <w:rsid w:val="00DB671F"/>
    <w:rsid w:val="00DC6910"/>
    <w:rsid w:val="00DE1324"/>
    <w:rsid w:val="00DE6730"/>
    <w:rsid w:val="00E02C9D"/>
    <w:rsid w:val="00E13EA0"/>
    <w:rsid w:val="00E15659"/>
    <w:rsid w:val="00E35DA1"/>
    <w:rsid w:val="00E366F1"/>
    <w:rsid w:val="00E86942"/>
    <w:rsid w:val="00EC5942"/>
    <w:rsid w:val="00ED23CD"/>
    <w:rsid w:val="00EE54FF"/>
    <w:rsid w:val="00EF06CB"/>
    <w:rsid w:val="00F0477A"/>
    <w:rsid w:val="00F37030"/>
    <w:rsid w:val="00F66E4A"/>
    <w:rsid w:val="00F75A24"/>
    <w:rsid w:val="00F976C7"/>
    <w:rsid w:val="00FB4DEA"/>
    <w:rsid w:val="00FC01FE"/>
    <w:rsid w:val="00FC53DC"/>
    <w:rsid w:val="00FE5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0F454B5"/>
  <w15:chartTrackingRefBased/>
  <w15:docId w15:val="{B4E1969C-81C9-48C8-93C3-C660B66CC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329"/>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1D3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3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3A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A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A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A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A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A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A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A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3A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3A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A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A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A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A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A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A35"/>
    <w:rPr>
      <w:rFonts w:eastAsiaTheme="majorEastAsia" w:cstheme="majorBidi"/>
      <w:color w:val="272727" w:themeColor="text1" w:themeTint="D8"/>
    </w:rPr>
  </w:style>
  <w:style w:type="paragraph" w:styleId="Title">
    <w:name w:val="Title"/>
    <w:basedOn w:val="Normal"/>
    <w:next w:val="Normal"/>
    <w:link w:val="TitleChar"/>
    <w:uiPriority w:val="10"/>
    <w:qFormat/>
    <w:rsid w:val="001D3A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A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A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A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A35"/>
    <w:pPr>
      <w:spacing w:before="160"/>
      <w:jc w:val="center"/>
    </w:pPr>
    <w:rPr>
      <w:i/>
      <w:iCs/>
      <w:color w:val="404040" w:themeColor="text1" w:themeTint="BF"/>
    </w:rPr>
  </w:style>
  <w:style w:type="character" w:customStyle="1" w:styleId="QuoteChar">
    <w:name w:val="Quote Char"/>
    <w:basedOn w:val="DefaultParagraphFont"/>
    <w:link w:val="Quote"/>
    <w:uiPriority w:val="29"/>
    <w:rsid w:val="001D3A35"/>
    <w:rPr>
      <w:i/>
      <w:iCs/>
      <w:color w:val="404040" w:themeColor="text1" w:themeTint="BF"/>
    </w:rPr>
  </w:style>
  <w:style w:type="paragraph" w:styleId="ListParagraph">
    <w:name w:val="List Paragraph"/>
    <w:basedOn w:val="Normal"/>
    <w:uiPriority w:val="34"/>
    <w:qFormat/>
    <w:rsid w:val="001D3A35"/>
    <w:pPr>
      <w:ind w:left="720"/>
      <w:contextualSpacing/>
    </w:pPr>
  </w:style>
  <w:style w:type="character" w:styleId="IntenseEmphasis">
    <w:name w:val="Intense Emphasis"/>
    <w:basedOn w:val="DefaultParagraphFont"/>
    <w:uiPriority w:val="21"/>
    <w:qFormat/>
    <w:rsid w:val="001D3A35"/>
    <w:rPr>
      <w:i/>
      <w:iCs/>
      <w:color w:val="0F4761" w:themeColor="accent1" w:themeShade="BF"/>
    </w:rPr>
  </w:style>
  <w:style w:type="paragraph" w:styleId="IntenseQuote">
    <w:name w:val="Intense Quote"/>
    <w:basedOn w:val="Normal"/>
    <w:next w:val="Normal"/>
    <w:link w:val="IntenseQuoteChar"/>
    <w:uiPriority w:val="30"/>
    <w:qFormat/>
    <w:rsid w:val="001D3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A35"/>
    <w:rPr>
      <w:i/>
      <w:iCs/>
      <w:color w:val="0F4761" w:themeColor="accent1" w:themeShade="BF"/>
    </w:rPr>
  </w:style>
  <w:style w:type="character" w:styleId="IntenseReference">
    <w:name w:val="Intense Reference"/>
    <w:basedOn w:val="DefaultParagraphFont"/>
    <w:uiPriority w:val="32"/>
    <w:qFormat/>
    <w:rsid w:val="001D3A35"/>
    <w:rPr>
      <w:b/>
      <w:bCs/>
      <w:smallCaps/>
      <w:color w:val="0F4761" w:themeColor="accent1" w:themeShade="BF"/>
      <w:spacing w:val="5"/>
    </w:rPr>
  </w:style>
  <w:style w:type="paragraph" w:styleId="Caption">
    <w:name w:val="caption"/>
    <w:basedOn w:val="Normal"/>
    <w:next w:val="Normal"/>
    <w:uiPriority w:val="35"/>
    <w:unhideWhenUsed/>
    <w:qFormat/>
    <w:rsid w:val="0029319A"/>
    <w:pPr>
      <w:spacing w:after="200"/>
    </w:pPr>
    <w:rPr>
      <w:i/>
      <w:iCs/>
      <w:color w:val="0E2841" w:themeColor="text2"/>
      <w:sz w:val="18"/>
      <w:szCs w:val="18"/>
    </w:rPr>
  </w:style>
  <w:style w:type="paragraph" w:styleId="Header">
    <w:name w:val="header"/>
    <w:basedOn w:val="Normal"/>
    <w:link w:val="HeaderChar"/>
    <w:uiPriority w:val="99"/>
    <w:unhideWhenUsed/>
    <w:rsid w:val="009D0329"/>
    <w:pPr>
      <w:tabs>
        <w:tab w:val="center" w:pos="4680"/>
        <w:tab w:val="right" w:pos="9360"/>
      </w:tabs>
      <w:spacing w:after="0"/>
    </w:pPr>
    <w:rPr>
      <w:sz w:val="22"/>
      <w:szCs w:val="22"/>
    </w:rPr>
  </w:style>
  <w:style w:type="character" w:customStyle="1" w:styleId="HeaderChar">
    <w:name w:val="Header Char"/>
    <w:basedOn w:val="DefaultParagraphFont"/>
    <w:link w:val="Header"/>
    <w:uiPriority w:val="99"/>
    <w:rsid w:val="009D0329"/>
    <w:rPr>
      <w:rFonts w:ascii="Times New Roman" w:eastAsiaTheme="minorEastAsia" w:hAnsi="Times New Roman" w:cs="Times New Roman"/>
      <w:kern w:val="0"/>
      <w:sz w:val="22"/>
      <w:szCs w:val="22"/>
      <w:lang w:val="en-GB" w:eastAsia="en-GB"/>
      <w14:ligatures w14:val="none"/>
    </w:rPr>
  </w:style>
  <w:style w:type="character" w:customStyle="1" w:styleId="FooterBold">
    <w:name w:val="FooterBold"/>
    <w:uiPriority w:val="1"/>
    <w:rsid w:val="009D0329"/>
    <w:rPr>
      <w:b/>
    </w:rPr>
  </w:style>
  <w:style w:type="paragraph" w:customStyle="1" w:styleId="zFooter">
    <w:name w:val="zFooter"/>
    <w:link w:val="zFooterChar"/>
    <w:uiPriority w:val="2"/>
    <w:rsid w:val="009D0329"/>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9D0329"/>
    <w:rPr>
      <w:rFonts w:ascii="Arial" w:eastAsia="SimSun" w:hAnsi="Arial" w:cs="Arial"/>
      <w:noProof/>
      <w:kern w:val="0"/>
      <w:sz w:val="18"/>
      <w:szCs w:val="16"/>
      <w:lang w:eastAsia="ja-JP"/>
      <w14:ligatures w14:val="none"/>
    </w:rPr>
  </w:style>
  <w:style w:type="paragraph" w:styleId="Revision">
    <w:name w:val="Revision"/>
    <w:hidden/>
    <w:uiPriority w:val="99"/>
    <w:semiHidden/>
    <w:rsid w:val="00CF37B1"/>
    <w:pPr>
      <w:spacing w:after="0" w:line="240" w:lineRule="auto"/>
    </w:pPr>
    <w:rPr>
      <w:rFonts w:ascii="Times New Roman" w:eastAsiaTheme="minorEastAsia"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EF06CB"/>
    <w:rPr>
      <w:sz w:val="16"/>
      <w:szCs w:val="16"/>
    </w:rPr>
  </w:style>
  <w:style w:type="paragraph" w:styleId="CommentText">
    <w:name w:val="annotation text"/>
    <w:basedOn w:val="Normal"/>
    <w:link w:val="CommentTextChar"/>
    <w:uiPriority w:val="99"/>
    <w:unhideWhenUsed/>
    <w:rsid w:val="00EF06CB"/>
  </w:style>
  <w:style w:type="character" w:customStyle="1" w:styleId="CommentTextChar">
    <w:name w:val="Comment Text Char"/>
    <w:basedOn w:val="DefaultParagraphFont"/>
    <w:link w:val="CommentText"/>
    <w:uiPriority w:val="99"/>
    <w:rsid w:val="00EF06CB"/>
    <w:rPr>
      <w:rFonts w:ascii="Times New Roman" w:eastAsiaTheme="minorEastAsia"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EF06CB"/>
    <w:rPr>
      <w:b/>
      <w:bCs/>
    </w:rPr>
  </w:style>
  <w:style w:type="character" w:customStyle="1" w:styleId="CommentSubjectChar">
    <w:name w:val="Comment Subject Char"/>
    <w:basedOn w:val="CommentTextChar"/>
    <w:link w:val="CommentSubject"/>
    <w:uiPriority w:val="99"/>
    <w:semiHidden/>
    <w:rsid w:val="00EF06CB"/>
    <w:rPr>
      <w:rFonts w:ascii="Times New Roman" w:eastAsiaTheme="minorEastAsia" w:hAnsi="Times New Roman" w:cs="Times New Roman"/>
      <w:b/>
      <w:bCs/>
      <w:kern w:val="0"/>
      <w:sz w:val="20"/>
      <w:szCs w:val="20"/>
      <w:lang w:val="en-GB" w:eastAsia="en-GB"/>
      <w14:ligatures w14:val="none"/>
    </w:rPr>
  </w:style>
  <w:style w:type="paragraph" w:styleId="Footer">
    <w:name w:val="footer"/>
    <w:basedOn w:val="Normal"/>
    <w:link w:val="FooterChar"/>
    <w:uiPriority w:val="99"/>
    <w:semiHidden/>
    <w:unhideWhenUsed/>
    <w:rsid w:val="00BC37C3"/>
    <w:pPr>
      <w:tabs>
        <w:tab w:val="center" w:pos="4680"/>
        <w:tab w:val="right" w:pos="9360"/>
      </w:tabs>
      <w:spacing w:after="0"/>
    </w:pPr>
  </w:style>
  <w:style w:type="character" w:customStyle="1" w:styleId="FooterChar">
    <w:name w:val="Footer Char"/>
    <w:basedOn w:val="DefaultParagraphFont"/>
    <w:link w:val="Footer"/>
    <w:uiPriority w:val="99"/>
    <w:semiHidden/>
    <w:rsid w:val="00BC37C3"/>
    <w:rPr>
      <w:rFonts w:ascii="Times New Roman" w:eastAsiaTheme="minorEastAsia" w:hAnsi="Times New Roman" w:cs="Times New Roman"/>
      <w:kern w:val="0"/>
      <w:sz w:val="20"/>
      <w:szCs w:val="20"/>
      <w:lang w:val="en-GB" w:eastAsia="en-GB"/>
      <w14:ligatures w14:val="none"/>
    </w:rPr>
  </w:style>
  <w:style w:type="character" w:styleId="Mention">
    <w:name w:val="Mention"/>
    <w:basedOn w:val="DefaultParagraphFont"/>
    <w:uiPriority w:val="99"/>
    <w:unhideWhenUsed/>
    <w:rsid w:val="00BC37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338726816">
          <w:marLeft w:val="634"/>
          <w:marRight w:val="0"/>
          <w:marTop w:val="60"/>
          <w:marBottom w:val="0"/>
          <w:divBdr>
            <w:top w:val="none" w:sz="0" w:space="0" w:color="auto"/>
            <w:left w:val="none" w:sz="0" w:space="0" w:color="auto"/>
            <w:bottom w:val="none" w:sz="0" w:space="0" w:color="auto"/>
            <w:right w:val="none" w:sz="0" w:space="0" w:color="auto"/>
          </w:divBdr>
        </w:div>
      </w:divsChild>
    </w:div>
    <w:div w:id="106313902">
      <w:bodyDiv w:val="1"/>
      <w:marLeft w:val="0"/>
      <w:marRight w:val="0"/>
      <w:marTop w:val="0"/>
      <w:marBottom w:val="0"/>
      <w:divBdr>
        <w:top w:val="none" w:sz="0" w:space="0" w:color="auto"/>
        <w:left w:val="none" w:sz="0" w:space="0" w:color="auto"/>
        <w:bottom w:val="none" w:sz="0" w:space="0" w:color="auto"/>
        <w:right w:val="none" w:sz="0" w:space="0" w:color="auto"/>
      </w:divBdr>
      <w:divsChild>
        <w:div w:id="1993408819">
          <w:marLeft w:val="274"/>
          <w:marRight w:val="0"/>
          <w:marTop w:val="0"/>
          <w:marBottom w:val="0"/>
          <w:divBdr>
            <w:top w:val="none" w:sz="0" w:space="0" w:color="auto"/>
            <w:left w:val="none" w:sz="0" w:space="0" w:color="auto"/>
            <w:bottom w:val="none" w:sz="0" w:space="0" w:color="auto"/>
            <w:right w:val="none" w:sz="0" w:space="0" w:color="auto"/>
          </w:divBdr>
        </w:div>
      </w:divsChild>
    </w:div>
    <w:div w:id="189612635">
      <w:bodyDiv w:val="1"/>
      <w:marLeft w:val="0"/>
      <w:marRight w:val="0"/>
      <w:marTop w:val="0"/>
      <w:marBottom w:val="0"/>
      <w:divBdr>
        <w:top w:val="none" w:sz="0" w:space="0" w:color="auto"/>
        <w:left w:val="none" w:sz="0" w:space="0" w:color="auto"/>
        <w:bottom w:val="none" w:sz="0" w:space="0" w:color="auto"/>
        <w:right w:val="none" w:sz="0" w:space="0" w:color="auto"/>
      </w:divBdr>
      <w:divsChild>
        <w:div w:id="369188330">
          <w:marLeft w:val="274"/>
          <w:marRight w:val="0"/>
          <w:marTop w:val="0"/>
          <w:marBottom w:val="0"/>
          <w:divBdr>
            <w:top w:val="none" w:sz="0" w:space="0" w:color="auto"/>
            <w:left w:val="none" w:sz="0" w:space="0" w:color="auto"/>
            <w:bottom w:val="none" w:sz="0" w:space="0" w:color="auto"/>
            <w:right w:val="none" w:sz="0" w:space="0" w:color="auto"/>
          </w:divBdr>
        </w:div>
      </w:divsChild>
    </w:div>
    <w:div w:id="204368999">
      <w:bodyDiv w:val="1"/>
      <w:marLeft w:val="0"/>
      <w:marRight w:val="0"/>
      <w:marTop w:val="0"/>
      <w:marBottom w:val="0"/>
      <w:divBdr>
        <w:top w:val="none" w:sz="0" w:space="0" w:color="auto"/>
        <w:left w:val="none" w:sz="0" w:space="0" w:color="auto"/>
        <w:bottom w:val="none" w:sz="0" w:space="0" w:color="auto"/>
        <w:right w:val="none" w:sz="0" w:space="0" w:color="auto"/>
      </w:divBdr>
    </w:div>
    <w:div w:id="204372844">
      <w:bodyDiv w:val="1"/>
      <w:marLeft w:val="0"/>
      <w:marRight w:val="0"/>
      <w:marTop w:val="0"/>
      <w:marBottom w:val="0"/>
      <w:divBdr>
        <w:top w:val="none" w:sz="0" w:space="0" w:color="auto"/>
        <w:left w:val="none" w:sz="0" w:space="0" w:color="auto"/>
        <w:bottom w:val="none" w:sz="0" w:space="0" w:color="auto"/>
        <w:right w:val="none" w:sz="0" w:space="0" w:color="auto"/>
      </w:divBdr>
    </w:div>
    <w:div w:id="407535050">
      <w:bodyDiv w:val="1"/>
      <w:marLeft w:val="0"/>
      <w:marRight w:val="0"/>
      <w:marTop w:val="0"/>
      <w:marBottom w:val="0"/>
      <w:divBdr>
        <w:top w:val="none" w:sz="0" w:space="0" w:color="auto"/>
        <w:left w:val="none" w:sz="0" w:space="0" w:color="auto"/>
        <w:bottom w:val="none" w:sz="0" w:space="0" w:color="auto"/>
        <w:right w:val="none" w:sz="0" w:space="0" w:color="auto"/>
      </w:divBdr>
      <w:divsChild>
        <w:div w:id="2141607405">
          <w:marLeft w:val="274"/>
          <w:marRight w:val="0"/>
          <w:marTop w:val="0"/>
          <w:marBottom w:val="0"/>
          <w:divBdr>
            <w:top w:val="none" w:sz="0" w:space="0" w:color="auto"/>
            <w:left w:val="none" w:sz="0" w:space="0" w:color="auto"/>
            <w:bottom w:val="none" w:sz="0" w:space="0" w:color="auto"/>
            <w:right w:val="none" w:sz="0" w:space="0" w:color="auto"/>
          </w:divBdr>
        </w:div>
      </w:divsChild>
    </w:div>
    <w:div w:id="422142051">
      <w:bodyDiv w:val="1"/>
      <w:marLeft w:val="0"/>
      <w:marRight w:val="0"/>
      <w:marTop w:val="0"/>
      <w:marBottom w:val="0"/>
      <w:divBdr>
        <w:top w:val="none" w:sz="0" w:space="0" w:color="auto"/>
        <w:left w:val="none" w:sz="0" w:space="0" w:color="auto"/>
        <w:bottom w:val="none" w:sz="0" w:space="0" w:color="auto"/>
        <w:right w:val="none" w:sz="0" w:space="0" w:color="auto"/>
      </w:divBdr>
    </w:div>
    <w:div w:id="524565622">
      <w:bodyDiv w:val="1"/>
      <w:marLeft w:val="0"/>
      <w:marRight w:val="0"/>
      <w:marTop w:val="0"/>
      <w:marBottom w:val="0"/>
      <w:divBdr>
        <w:top w:val="none" w:sz="0" w:space="0" w:color="auto"/>
        <w:left w:val="none" w:sz="0" w:space="0" w:color="auto"/>
        <w:bottom w:val="none" w:sz="0" w:space="0" w:color="auto"/>
        <w:right w:val="none" w:sz="0" w:space="0" w:color="auto"/>
      </w:divBdr>
      <w:divsChild>
        <w:div w:id="443816465">
          <w:marLeft w:val="274"/>
          <w:marRight w:val="0"/>
          <w:marTop w:val="0"/>
          <w:marBottom w:val="0"/>
          <w:divBdr>
            <w:top w:val="none" w:sz="0" w:space="0" w:color="auto"/>
            <w:left w:val="none" w:sz="0" w:space="0" w:color="auto"/>
            <w:bottom w:val="none" w:sz="0" w:space="0" w:color="auto"/>
            <w:right w:val="none" w:sz="0" w:space="0" w:color="auto"/>
          </w:divBdr>
        </w:div>
      </w:divsChild>
    </w:div>
    <w:div w:id="814645006">
      <w:bodyDiv w:val="1"/>
      <w:marLeft w:val="0"/>
      <w:marRight w:val="0"/>
      <w:marTop w:val="0"/>
      <w:marBottom w:val="0"/>
      <w:divBdr>
        <w:top w:val="none" w:sz="0" w:space="0" w:color="auto"/>
        <w:left w:val="none" w:sz="0" w:space="0" w:color="auto"/>
        <w:bottom w:val="none" w:sz="0" w:space="0" w:color="auto"/>
        <w:right w:val="none" w:sz="0" w:space="0" w:color="auto"/>
      </w:divBdr>
    </w:div>
    <w:div w:id="816729902">
      <w:bodyDiv w:val="1"/>
      <w:marLeft w:val="0"/>
      <w:marRight w:val="0"/>
      <w:marTop w:val="0"/>
      <w:marBottom w:val="0"/>
      <w:divBdr>
        <w:top w:val="none" w:sz="0" w:space="0" w:color="auto"/>
        <w:left w:val="none" w:sz="0" w:space="0" w:color="auto"/>
        <w:bottom w:val="none" w:sz="0" w:space="0" w:color="auto"/>
        <w:right w:val="none" w:sz="0" w:space="0" w:color="auto"/>
      </w:divBdr>
      <w:divsChild>
        <w:div w:id="2022658392">
          <w:marLeft w:val="274"/>
          <w:marRight w:val="0"/>
          <w:marTop w:val="0"/>
          <w:marBottom w:val="0"/>
          <w:divBdr>
            <w:top w:val="none" w:sz="0" w:space="0" w:color="auto"/>
            <w:left w:val="none" w:sz="0" w:space="0" w:color="auto"/>
            <w:bottom w:val="none" w:sz="0" w:space="0" w:color="auto"/>
            <w:right w:val="none" w:sz="0" w:space="0" w:color="auto"/>
          </w:divBdr>
        </w:div>
      </w:divsChild>
    </w:div>
    <w:div w:id="881792152">
      <w:bodyDiv w:val="1"/>
      <w:marLeft w:val="0"/>
      <w:marRight w:val="0"/>
      <w:marTop w:val="0"/>
      <w:marBottom w:val="0"/>
      <w:divBdr>
        <w:top w:val="none" w:sz="0" w:space="0" w:color="auto"/>
        <w:left w:val="none" w:sz="0" w:space="0" w:color="auto"/>
        <w:bottom w:val="none" w:sz="0" w:space="0" w:color="auto"/>
        <w:right w:val="none" w:sz="0" w:space="0" w:color="auto"/>
      </w:divBdr>
      <w:divsChild>
        <w:div w:id="1957104580">
          <w:marLeft w:val="850"/>
          <w:marRight w:val="0"/>
          <w:marTop w:val="60"/>
          <w:marBottom w:val="0"/>
          <w:divBdr>
            <w:top w:val="none" w:sz="0" w:space="0" w:color="auto"/>
            <w:left w:val="none" w:sz="0" w:space="0" w:color="auto"/>
            <w:bottom w:val="none" w:sz="0" w:space="0" w:color="auto"/>
            <w:right w:val="none" w:sz="0" w:space="0" w:color="auto"/>
          </w:divBdr>
        </w:div>
        <w:div w:id="903494428">
          <w:marLeft w:val="1051"/>
          <w:marRight w:val="0"/>
          <w:marTop w:val="30"/>
          <w:marBottom w:val="0"/>
          <w:divBdr>
            <w:top w:val="none" w:sz="0" w:space="0" w:color="auto"/>
            <w:left w:val="none" w:sz="0" w:space="0" w:color="auto"/>
            <w:bottom w:val="none" w:sz="0" w:space="0" w:color="auto"/>
            <w:right w:val="none" w:sz="0" w:space="0" w:color="auto"/>
          </w:divBdr>
        </w:div>
        <w:div w:id="2140873592">
          <w:marLeft w:val="850"/>
          <w:marRight w:val="0"/>
          <w:marTop w:val="60"/>
          <w:marBottom w:val="0"/>
          <w:divBdr>
            <w:top w:val="none" w:sz="0" w:space="0" w:color="auto"/>
            <w:left w:val="none" w:sz="0" w:space="0" w:color="auto"/>
            <w:bottom w:val="none" w:sz="0" w:space="0" w:color="auto"/>
            <w:right w:val="none" w:sz="0" w:space="0" w:color="auto"/>
          </w:divBdr>
        </w:div>
      </w:divsChild>
    </w:div>
    <w:div w:id="904726409">
      <w:bodyDiv w:val="1"/>
      <w:marLeft w:val="0"/>
      <w:marRight w:val="0"/>
      <w:marTop w:val="0"/>
      <w:marBottom w:val="0"/>
      <w:divBdr>
        <w:top w:val="none" w:sz="0" w:space="0" w:color="auto"/>
        <w:left w:val="none" w:sz="0" w:space="0" w:color="auto"/>
        <w:bottom w:val="none" w:sz="0" w:space="0" w:color="auto"/>
        <w:right w:val="none" w:sz="0" w:space="0" w:color="auto"/>
      </w:divBdr>
    </w:div>
    <w:div w:id="928853097">
      <w:bodyDiv w:val="1"/>
      <w:marLeft w:val="0"/>
      <w:marRight w:val="0"/>
      <w:marTop w:val="0"/>
      <w:marBottom w:val="0"/>
      <w:divBdr>
        <w:top w:val="none" w:sz="0" w:space="0" w:color="auto"/>
        <w:left w:val="none" w:sz="0" w:space="0" w:color="auto"/>
        <w:bottom w:val="none" w:sz="0" w:space="0" w:color="auto"/>
        <w:right w:val="none" w:sz="0" w:space="0" w:color="auto"/>
      </w:divBdr>
      <w:divsChild>
        <w:div w:id="1449272076">
          <w:marLeft w:val="634"/>
          <w:marRight w:val="0"/>
          <w:marTop w:val="60"/>
          <w:marBottom w:val="0"/>
          <w:divBdr>
            <w:top w:val="none" w:sz="0" w:space="0" w:color="auto"/>
            <w:left w:val="none" w:sz="0" w:space="0" w:color="auto"/>
            <w:bottom w:val="none" w:sz="0" w:space="0" w:color="auto"/>
            <w:right w:val="none" w:sz="0" w:space="0" w:color="auto"/>
          </w:divBdr>
        </w:div>
        <w:div w:id="1594506826">
          <w:marLeft w:val="634"/>
          <w:marRight w:val="0"/>
          <w:marTop w:val="60"/>
          <w:marBottom w:val="0"/>
          <w:divBdr>
            <w:top w:val="none" w:sz="0" w:space="0" w:color="auto"/>
            <w:left w:val="none" w:sz="0" w:space="0" w:color="auto"/>
            <w:bottom w:val="none" w:sz="0" w:space="0" w:color="auto"/>
            <w:right w:val="none" w:sz="0" w:space="0" w:color="auto"/>
          </w:divBdr>
        </w:div>
      </w:divsChild>
    </w:div>
    <w:div w:id="958612849">
      <w:bodyDiv w:val="1"/>
      <w:marLeft w:val="0"/>
      <w:marRight w:val="0"/>
      <w:marTop w:val="0"/>
      <w:marBottom w:val="0"/>
      <w:divBdr>
        <w:top w:val="none" w:sz="0" w:space="0" w:color="auto"/>
        <w:left w:val="none" w:sz="0" w:space="0" w:color="auto"/>
        <w:bottom w:val="none" w:sz="0" w:space="0" w:color="auto"/>
        <w:right w:val="none" w:sz="0" w:space="0" w:color="auto"/>
      </w:divBdr>
      <w:divsChild>
        <w:div w:id="429744486">
          <w:marLeft w:val="634"/>
          <w:marRight w:val="0"/>
          <w:marTop w:val="60"/>
          <w:marBottom w:val="0"/>
          <w:divBdr>
            <w:top w:val="none" w:sz="0" w:space="0" w:color="auto"/>
            <w:left w:val="none" w:sz="0" w:space="0" w:color="auto"/>
            <w:bottom w:val="none" w:sz="0" w:space="0" w:color="auto"/>
            <w:right w:val="none" w:sz="0" w:space="0" w:color="auto"/>
          </w:divBdr>
        </w:div>
      </w:divsChild>
    </w:div>
    <w:div w:id="1131904132">
      <w:bodyDiv w:val="1"/>
      <w:marLeft w:val="0"/>
      <w:marRight w:val="0"/>
      <w:marTop w:val="0"/>
      <w:marBottom w:val="0"/>
      <w:divBdr>
        <w:top w:val="none" w:sz="0" w:space="0" w:color="auto"/>
        <w:left w:val="none" w:sz="0" w:space="0" w:color="auto"/>
        <w:bottom w:val="none" w:sz="0" w:space="0" w:color="auto"/>
        <w:right w:val="none" w:sz="0" w:space="0" w:color="auto"/>
      </w:divBdr>
    </w:div>
    <w:div w:id="1191796160">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858617014">
          <w:marLeft w:val="634"/>
          <w:marRight w:val="0"/>
          <w:marTop w:val="60"/>
          <w:marBottom w:val="0"/>
          <w:divBdr>
            <w:top w:val="none" w:sz="0" w:space="0" w:color="auto"/>
            <w:left w:val="none" w:sz="0" w:space="0" w:color="auto"/>
            <w:bottom w:val="none" w:sz="0" w:space="0" w:color="auto"/>
            <w:right w:val="none" w:sz="0" w:space="0" w:color="auto"/>
          </w:divBdr>
        </w:div>
        <w:div w:id="1905287387">
          <w:marLeft w:val="634"/>
          <w:marRight w:val="0"/>
          <w:marTop w:val="60"/>
          <w:marBottom w:val="0"/>
          <w:divBdr>
            <w:top w:val="none" w:sz="0" w:space="0" w:color="auto"/>
            <w:left w:val="none" w:sz="0" w:space="0" w:color="auto"/>
            <w:bottom w:val="none" w:sz="0" w:space="0" w:color="auto"/>
            <w:right w:val="none" w:sz="0" w:space="0" w:color="auto"/>
          </w:divBdr>
        </w:div>
        <w:div w:id="1015500364">
          <w:marLeft w:val="634"/>
          <w:marRight w:val="0"/>
          <w:marTop w:val="60"/>
          <w:marBottom w:val="0"/>
          <w:divBdr>
            <w:top w:val="none" w:sz="0" w:space="0" w:color="auto"/>
            <w:left w:val="none" w:sz="0" w:space="0" w:color="auto"/>
            <w:bottom w:val="none" w:sz="0" w:space="0" w:color="auto"/>
            <w:right w:val="none" w:sz="0" w:space="0" w:color="auto"/>
          </w:divBdr>
        </w:div>
      </w:divsChild>
    </w:div>
    <w:div w:id="1353267774">
      <w:bodyDiv w:val="1"/>
      <w:marLeft w:val="0"/>
      <w:marRight w:val="0"/>
      <w:marTop w:val="0"/>
      <w:marBottom w:val="0"/>
      <w:divBdr>
        <w:top w:val="none" w:sz="0" w:space="0" w:color="auto"/>
        <w:left w:val="none" w:sz="0" w:space="0" w:color="auto"/>
        <w:bottom w:val="none" w:sz="0" w:space="0" w:color="auto"/>
        <w:right w:val="none" w:sz="0" w:space="0" w:color="auto"/>
      </w:divBdr>
      <w:divsChild>
        <w:div w:id="246420937">
          <w:marLeft w:val="274"/>
          <w:marRight w:val="0"/>
          <w:marTop w:val="0"/>
          <w:marBottom w:val="0"/>
          <w:divBdr>
            <w:top w:val="none" w:sz="0" w:space="0" w:color="auto"/>
            <w:left w:val="none" w:sz="0" w:space="0" w:color="auto"/>
            <w:bottom w:val="none" w:sz="0" w:space="0" w:color="auto"/>
            <w:right w:val="none" w:sz="0" w:space="0" w:color="auto"/>
          </w:divBdr>
        </w:div>
      </w:divsChild>
    </w:div>
    <w:div w:id="1488863235">
      <w:bodyDiv w:val="1"/>
      <w:marLeft w:val="0"/>
      <w:marRight w:val="0"/>
      <w:marTop w:val="0"/>
      <w:marBottom w:val="0"/>
      <w:divBdr>
        <w:top w:val="none" w:sz="0" w:space="0" w:color="auto"/>
        <w:left w:val="none" w:sz="0" w:space="0" w:color="auto"/>
        <w:bottom w:val="none" w:sz="0" w:space="0" w:color="auto"/>
        <w:right w:val="none" w:sz="0" w:space="0" w:color="auto"/>
      </w:divBdr>
      <w:divsChild>
        <w:div w:id="122818026">
          <w:marLeft w:val="274"/>
          <w:marRight w:val="0"/>
          <w:marTop w:val="0"/>
          <w:marBottom w:val="0"/>
          <w:divBdr>
            <w:top w:val="none" w:sz="0" w:space="0" w:color="auto"/>
            <w:left w:val="none" w:sz="0" w:space="0" w:color="auto"/>
            <w:bottom w:val="none" w:sz="0" w:space="0" w:color="auto"/>
            <w:right w:val="none" w:sz="0" w:space="0" w:color="auto"/>
          </w:divBdr>
        </w:div>
      </w:divsChild>
    </w:div>
    <w:div w:id="1667125631">
      <w:bodyDiv w:val="1"/>
      <w:marLeft w:val="0"/>
      <w:marRight w:val="0"/>
      <w:marTop w:val="0"/>
      <w:marBottom w:val="0"/>
      <w:divBdr>
        <w:top w:val="none" w:sz="0" w:space="0" w:color="auto"/>
        <w:left w:val="none" w:sz="0" w:space="0" w:color="auto"/>
        <w:bottom w:val="none" w:sz="0" w:space="0" w:color="auto"/>
        <w:right w:val="none" w:sz="0" w:space="0" w:color="auto"/>
      </w:divBdr>
    </w:div>
    <w:div w:id="1809857733">
      <w:bodyDiv w:val="1"/>
      <w:marLeft w:val="0"/>
      <w:marRight w:val="0"/>
      <w:marTop w:val="0"/>
      <w:marBottom w:val="0"/>
      <w:divBdr>
        <w:top w:val="none" w:sz="0" w:space="0" w:color="auto"/>
        <w:left w:val="none" w:sz="0" w:space="0" w:color="auto"/>
        <w:bottom w:val="none" w:sz="0" w:space="0" w:color="auto"/>
        <w:right w:val="none" w:sz="0" w:space="0" w:color="auto"/>
      </w:divBdr>
      <w:divsChild>
        <w:div w:id="1214777977">
          <w:marLeft w:val="850"/>
          <w:marRight w:val="0"/>
          <w:marTop w:val="60"/>
          <w:marBottom w:val="0"/>
          <w:divBdr>
            <w:top w:val="none" w:sz="0" w:space="0" w:color="auto"/>
            <w:left w:val="none" w:sz="0" w:space="0" w:color="auto"/>
            <w:bottom w:val="none" w:sz="0" w:space="0" w:color="auto"/>
            <w:right w:val="none" w:sz="0" w:space="0" w:color="auto"/>
          </w:divBdr>
        </w:div>
        <w:div w:id="1637417293">
          <w:marLeft w:val="850"/>
          <w:marRight w:val="0"/>
          <w:marTop w:val="60"/>
          <w:marBottom w:val="0"/>
          <w:divBdr>
            <w:top w:val="none" w:sz="0" w:space="0" w:color="auto"/>
            <w:left w:val="none" w:sz="0" w:space="0" w:color="auto"/>
            <w:bottom w:val="none" w:sz="0" w:space="0" w:color="auto"/>
            <w:right w:val="none" w:sz="0" w:space="0" w:color="auto"/>
          </w:divBdr>
        </w:div>
        <w:div w:id="130562929">
          <w:marLeft w:val="850"/>
          <w:marRight w:val="0"/>
          <w:marTop w:val="60"/>
          <w:marBottom w:val="0"/>
          <w:divBdr>
            <w:top w:val="none" w:sz="0" w:space="0" w:color="auto"/>
            <w:left w:val="none" w:sz="0" w:space="0" w:color="auto"/>
            <w:bottom w:val="none" w:sz="0" w:space="0" w:color="auto"/>
            <w:right w:val="none" w:sz="0" w:space="0" w:color="auto"/>
          </w:divBdr>
        </w:div>
      </w:divsChild>
    </w:div>
    <w:div w:id="1813909348">
      <w:bodyDiv w:val="1"/>
      <w:marLeft w:val="0"/>
      <w:marRight w:val="0"/>
      <w:marTop w:val="0"/>
      <w:marBottom w:val="0"/>
      <w:divBdr>
        <w:top w:val="none" w:sz="0" w:space="0" w:color="auto"/>
        <w:left w:val="none" w:sz="0" w:space="0" w:color="auto"/>
        <w:bottom w:val="none" w:sz="0" w:space="0" w:color="auto"/>
        <w:right w:val="none" w:sz="0" w:space="0" w:color="auto"/>
      </w:divBdr>
    </w:div>
    <w:div w:id="1934050796">
      <w:bodyDiv w:val="1"/>
      <w:marLeft w:val="0"/>
      <w:marRight w:val="0"/>
      <w:marTop w:val="0"/>
      <w:marBottom w:val="0"/>
      <w:divBdr>
        <w:top w:val="none" w:sz="0" w:space="0" w:color="auto"/>
        <w:left w:val="none" w:sz="0" w:space="0" w:color="auto"/>
        <w:bottom w:val="none" w:sz="0" w:space="0" w:color="auto"/>
        <w:right w:val="none" w:sz="0" w:space="0" w:color="auto"/>
      </w:divBdr>
      <w:divsChild>
        <w:div w:id="78988596">
          <w:marLeft w:val="274"/>
          <w:marRight w:val="0"/>
          <w:marTop w:val="0"/>
          <w:marBottom w:val="0"/>
          <w:divBdr>
            <w:top w:val="none" w:sz="0" w:space="0" w:color="auto"/>
            <w:left w:val="none" w:sz="0" w:space="0" w:color="auto"/>
            <w:bottom w:val="none" w:sz="0" w:space="0" w:color="auto"/>
            <w:right w:val="none" w:sz="0" w:space="0" w:color="auto"/>
          </w:divBdr>
        </w:div>
      </w:divsChild>
    </w:div>
    <w:div w:id="2143764153">
      <w:bodyDiv w:val="1"/>
      <w:marLeft w:val="0"/>
      <w:marRight w:val="0"/>
      <w:marTop w:val="0"/>
      <w:marBottom w:val="0"/>
      <w:divBdr>
        <w:top w:val="none" w:sz="0" w:space="0" w:color="auto"/>
        <w:left w:val="none" w:sz="0" w:space="0" w:color="auto"/>
        <w:bottom w:val="none" w:sz="0" w:space="0" w:color="auto"/>
        <w:right w:val="none" w:sz="0" w:space="0" w:color="auto"/>
      </w:divBdr>
      <w:divsChild>
        <w:div w:id="623465481">
          <w:marLeft w:val="634"/>
          <w:marRight w:val="0"/>
          <w:marTop w:val="60"/>
          <w:marBottom w:val="0"/>
          <w:divBdr>
            <w:top w:val="none" w:sz="0" w:space="0" w:color="auto"/>
            <w:left w:val="none" w:sz="0" w:space="0" w:color="auto"/>
            <w:bottom w:val="none" w:sz="0" w:space="0" w:color="auto"/>
            <w:right w:val="none" w:sz="0" w:space="0" w:color="auto"/>
          </w:divBdr>
        </w:div>
        <w:div w:id="267584372">
          <w:marLeft w:val="634"/>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E5953-3F06-438F-83C9-ED2E65319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58289-A17E-45CD-AF6B-2C1A57E38B1D}">
  <ds:schemaRefs>
    <ds:schemaRef ds:uri="http://www.w3.org/XML/1998/namespace"/>
    <ds:schemaRef ds:uri="http://purl.org/dc/dcmitype/"/>
    <ds:schemaRef ds:uri="ca541bbf-fe8f-44a0-ab40-838c3b91f456"/>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be8bc67-7c9e-430f-9c30-40deeba3bd7d"/>
    <ds:schemaRef ds:uri="http://purl.org/dc/terms/"/>
  </ds:schemaRefs>
</ds:datastoreItem>
</file>

<file path=customXml/itemProps3.xml><?xml version="1.0" encoding="utf-8"?>
<ds:datastoreItem xmlns:ds="http://schemas.openxmlformats.org/officeDocument/2006/customXml" ds:itemID="{9756F109-F1C9-46EE-8BA0-C24053A7FD9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2450</Words>
  <Characters>12692</Characters>
  <Application>Microsoft Office Word</Application>
  <DocSecurity>0</DocSecurity>
  <Lines>198</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Kiran Malyala</dc:creator>
  <cp:keywords/>
  <dc:description/>
  <cp:lastModifiedBy>QC</cp:lastModifiedBy>
  <cp:revision>5</cp:revision>
  <dcterms:created xsi:type="dcterms:W3CDTF">2025-11-07T04:34:00Z</dcterms:created>
  <dcterms:modified xsi:type="dcterms:W3CDTF">2025-11-07T04:37:00Z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